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D5D0" w14:textId="77777777" w:rsidR="0059759E" w:rsidRPr="0059759E" w:rsidRDefault="0059759E" w:rsidP="00AD2C08">
      <w:pPr>
        <w:spacing w:after="0"/>
        <w:rPr>
          <w:lang w:val="en-US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2220"/>
        <w:gridCol w:w="3412"/>
      </w:tblGrid>
      <w:tr w:rsidR="00C06BFE" w:rsidRPr="00C06BFE" w14:paraId="0A892BE4" w14:textId="77777777" w:rsidTr="0059759E">
        <w:trPr>
          <w:trHeight w:val="1572"/>
        </w:trPr>
        <w:tc>
          <w:tcPr>
            <w:tcW w:w="35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F95A0A" w14:textId="77777777" w:rsidR="00C06BFE" w:rsidRPr="00751374" w:rsidRDefault="00C06BFE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REPUBLICA MOLDOVA</w:t>
            </w:r>
          </w:p>
          <w:p w14:paraId="5100046E" w14:textId="77777777" w:rsidR="00C06BFE" w:rsidRPr="00751374" w:rsidRDefault="00C06BFE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RAIONUL ORHEI</w:t>
            </w:r>
          </w:p>
          <w:p w14:paraId="08B6BECA" w14:textId="77777777" w:rsidR="00C06BFE" w:rsidRPr="00751374" w:rsidRDefault="00C06BFE" w:rsidP="009F5FF7">
            <w:pPr>
              <w:tabs>
                <w:tab w:val="right" w:pos="35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CONSILIUL SĂTESC</w:t>
            </w:r>
          </w:p>
          <w:p w14:paraId="65C20227" w14:textId="77777777" w:rsidR="00C06BFE" w:rsidRPr="00751374" w:rsidRDefault="00C06BFE" w:rsidP="009F5FF7">
            <w:pPr>
              <w:tabs>
                <w:tab w:val="right" w:pos="35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172C7" w:rsidRPr="00751374">
              <w:rPr>
                <w:rFonts w:ascii="Times New Roman" w:hAnsi="Times New Roman" w:cs="Times New Roman"/>
                <w:caps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TeleŞeu</w:t>
            </w:r>
          </w:p>
          <w:p w14:paraId="5ED989E7" w14:textId="77777777" w:rsidR="00C06BFE" w:rsidRPr="00751374" w:rsidRDefault="00C06BFE" w:rsidP="009F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A8C46CC" w14:textId="77777777" w:rsidR="00C06BFE" w:rsidRPr="00C06BFE" w:rsidRDefault="00C06BFE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C06BFE">
              <w:rPr>
                <w:rFonts w:ascii="Times New Roman" w:hAnsi="Times New Roman" w:cs="Times New Roman"/>
                <w:noProof/>
                <w:sz w:val="24"/>
                <w:szCs w:val="24"/>
                <w:lang w:val="ro-RO" w:eastAsia="en-US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284DED1" w14:textId="77777777" w:rsidR="00C06BFE" w:rsidRPr="00C06BFE" w:rsidRDefault="00C06BFE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US"/>
              </w:rPr>
            </w:pPr>
            <w:r w:rsidRPr="00C06B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32B5A1" wp14:editId="216EC658">
                  <wp:extent cx="889635" cy="1070610"/>
                  <wp:effectExtent l="19050" t="0" r="5715" b="0"/>
                  <wp:docPr id="4" name="Рисунок 4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64E88B" w14:textId="77777777" w:rsidR="00C06BFE" w:rsidRPr="00751374" w:rsidRDefault="00C06BFE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noProof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РЕСПУБЛИКА МОЛДОВА</w:t>
            </w:r>
          </w:p>
          <w:p w14:paraId="1039F690" w14:textId="77777777" w:rsidR="00C06BFE" w:rsidRPr="00751374" w:rsidRDefault="00C06BFE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ОРХЕЙСКИЙ РАЙОН</w:t>
            </w:r>
          </w:p>
          <w:p w14:paraId="1AB4B287" w14:textId="77777777" w:rsidR="00C06BFE" w:rsidRPr="00751374" w:rsidRDefault="001172C7" w:rsidP="00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1374">
              <w:rPr>
                <w:rFonts w:ascii="Times New Roman" w:hAnsi="Times New Roman" w:cs="Times New Roman"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СЕЛЬСКИЙ СОВЕТ </w:t>
            </w:r>
            <w:r w:rsidRPr="00751374">
              <w:rPr>
                <w:rFonts w:ascii="Times New Roman" w:hAnsi="Times New Roman" w:cs="Times New Roman"/>
                <w:sz w:val="24"/>
                <w:szCs w:val="24"/>
                <w:lang w:val="ro-RO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TELEŞEU</w:t>
            </w:r>
          </w:p>
          <w:p w14:paraId="2131B212" w14:textId="77777777" w:rsidR="00C06BFE" w:rsidRPr="00751374" w:rsidRDefault="00C06BFE" w:rsidP="009F5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B658B04" w14:textId="77777777" w:rsidR="00AD2C08" w:rsidRDefault="00AD2C08" w:rsidP="00AD2C08">
      <w:pPr>
        <w:spacing w:after="0"/>
        <w:jc w:val="center"/>
        <w:rPr>
          <w:b/>
          <w:lang w:val="ro-RO"/>
        </w:rPr>
      </w:pPr>
      <w:r w:rsidRPr="00D900CB">
        <w:rPr>
          <w:b/>
          <w:lang w:val="ro-RO"/>
        </w:rPr>
        <w:t>M</w:t>
      </w:r>
      <w:r>
        <w:rPr>
          <w:b/>
          <w:lang w:val="ro-RO"/>
        </w:rPr>
        <w:t xml:space="preserve">D 3550, satul </w:t>
      </w:r>
      <w:proofErr w:type="spellStart"/>
      <w:r>
        <w:rPr>
          <w:b/>
          <w:lang w:val="ro-RO"/>
        </w:rPr>
        <w:t>Teleşeu</w:t>
      </w:r>
      <w:proofErr w:type="spellEnd"/>
      <w:r>
        <w:rPr>
          <w:b/>
          <w:lang w:val="ro-RO"/>
        </w:rPr>
        <w:t>, raionul Orhei, c/f 1007601006427,</w:t>
      </w:r>
    </w:p>
    <w:p w14:paraId="1192F358" w14:textId="77777777" w:rsidR="00C668CA" w:rsidRDefault="0066619F" w:rsidP="00C668CA">
      <w:pPr>
        <w:spacing w:after="0" w:line="480" w:lineRule="auto"/>
        <w:jc w:val="center"/>
        <w:rPr>
          <w:b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C668CA">
        <w:rPr>
          <w:b/>
          <w:lang w:val="ro-RO"/>
        </w:rPr>
        <w:t xml:space="preserve">e-mail: </w:t>
      </w:r>
      <w:r w:rsidR="00F9724E">
        <w:fldChar w:fldCharType="begin"/>
      </w:r>
      <w:r w:rsidR="00F9724E" w:rsidRPr="00F9724E">
        <w:rPr>
          <w:lang w:val="en-US"/>
        </w:rPr>
        <w:instrText xml:space="preserve"> HYPERLINK "mailto:primariasteleseu@" </w:instrText>
      </w:r>
      <w:r w:rsidR="00F9724E">
        <w:fldChar w:fldCharType="separate"/>
      </w:r>
      <w:r w:rsidR="00C668CA" w:rsidRPr="00455620">
        <w:rPr>
          <w:rStyle w:val="a4"/>
          <w:b/>
          <w:lang w:val="ro-RO"/>
        </w:rPr>
        <w:t>primariasteleseu</w:t>
      </w:r>
      <w:r w:rsidR="00C668CA" w:rsidRPr="00455620">
        <w:rPr>
          <w:rStyle w:val="a4"/>
          <w:b/>
          <w:lang w:val="en-US"/>
        </w:rPr>
        <w:t>@</w:t>
      </w:r>
      <w:r w:rsidR="00F9724E">
        <w:rPr>
          <w:rStyle w:val="a4"/>
          <w:b/>
          <w:lang w:val="en-US"/>
        </w:rPr>
        <w:fldChar w:fldCharType="end"/>
      </w:r>
      <w:r w:rsidR="00C668CA">
        <w:rPr>
          <w:rStyle w:val="a4"/>
          <w:b/>
          <w:lang w:val="ro-RO"/>
        </w:rPr>
        <w:t>apl.gov.md</w:t>
      </w:r>
      <w:r w:rsidR="00C668CA">
        <w:rPr>
          <w:b/>
          <w:lang w:val="ro-RO"/>
        </w:rPr>
        <w:t>, tel. 0 235 54 2 36/2-38</w:t>
      </w:r>
    </w:p>
    <w:p w14:paraId="52364D6B" w14:textId="7160544B" w:rsidR="000C60D0" w:rsidRDefault="000C60D0" w:rsidP="000C60D0">
      <w:pPr>
        <w:spacing w:after="0" w:line="480" w:lineRule="auto"/>
        <w:jc w:val="right"/>
        <w:rPr>
          <w:b/>
          <w:i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569370EF" w14:textId="77777777" w:rsidR="000C60D0" w:rsidRDefault="000C60D0" w:rsidP="00C668CA">
      <w:pPr>
        <w:spacing w:after="0" w:line="480" w:lineRule="auto"/>
        <w:rPr>
          <w:b/>
          <w:i/>
          <w:lang w:val="ro-RO"/>
        </w:rPr>
      </w:pPr>
    </w:p>
    <w:p w14:paraId="4D8E371B" w14:textId="0287BFD7" w:rsidR="00C668CA" w:rsidRPr="00C668CA" w:rsidRDefault="00C668CA" w:rsidP="00C668CA">
      <w:pPr>
        <w:spacing w:after="0" w:line="480" w:lineRule="auto"/>
        <w:rPr>
          <w:b/>
          <w:i/>
          <w:lang w:val="ro-RO"/>
        </w:rPr>
      </w:pPr>
      <w:r w:rsidRPr="00C668CA">
        <w:rPr>
          <w:b/>
          <w:i/>
          <w:lang w:val="ro-RO"/>
        </w:rPr>
        <w:t>___</w:t>
      </w:r>
      <w:proofErr w:type="spellStart"/>
      <w:r w:rsidRPr="00C668CA">
        <w:rPr>
          <w:b/>
          <w:i/>
          <w:lang w:val="ro-RO"/>
        </w:rPr>
        <w:t>noimbrie</w:t>
      </w:r>
      <w:proofErr w:type="spellEnd"/>
      <w:r w:rsidRPr="00C668CA">
        <w:rPr>
          <w:b/>
          <w:i/>
          <w:lang w:val="ro-RO"/>
        </w:rPr>
        <w:t xml:space="preserve"> 2024</w:t>
      </w:r>
      <w:r w:rsidR="00453E9C">
        <w:rPr>
          <w:b/>
          <w:i/>
          <w:lang w:val="ro-RO"/>
        </w:rPr>
        <w:t xml:space="preserve">                        </w:t>
      </w:r>
      <w:r w:rsidR="000C60D0">
        <w:rPr>
          <w:b/>
          <w:i/>
          <w:lang w:val="ro-RO"/>
        </w:rPr>
        <w:t xml:space="preserve">                                                                                 satul Teleșeu, raionul Orhei</w:t>
      </w:r>
      <w:r w:rsidR="00453E9C">
        <w:rPr>
          <w:b/>
          <w:i/>
          <w:lang w:val="ro-RO"/>
        </w:rPr>
        <w:t xml:space="preserve">                                                                                                   </w:t>
      </w:r>
    </w:p>
    <w:p w14:paraId="58A13650" w14:textId="77777777" w:rsidR="000C60D0" w:rsidRDefault="00C06BFE" w:rsidP="00C6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1225">
        <w:rPr>
          <w:rFonts w:ascii="Times New Roman" w:hAnsi="Times New Roman" w:cs="Times New Roman"/>
          <w:b/>
          <w:sz w:val="32"/>
          <w:szCs w:val="32"/>
          <w:lang w:val="ro-RO"/>
        </w:rPr>
        <w:t>D</w:t>
      </w:r>
      <w:r w:rsidR="00531225">
        <w:rPr>
          <w:rFonts w:ascii="Times New Roman" w:hAnsi="Times New Roman" w:cs="Times New Roman"/>
          <w:b/>
          <w:sz w:val="32"/>
          <w:szCs w:val="32"/>
          <w:lang w:val="ro-RO"/>
        </w:rPr>
        <w:t>ECIZIE</w:t>
      </w:r>
      <w:r w:rsidRPr="00531225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531225">
        <w:rPr>
          <w:rFonts w:ascii="Times New Roman" w:hAnsi="Times New Roman" w:cs="Times New Roman"/>
          <w:b/>
          <w:sz w:val="24"/>
          <w:szCs w:val="24"/>
          <w:lang w:val="ro-RO"/>
        </w:rPr>
        <w:t>___</w:t>
      </w:r>
      <w:r w:rsidR="009D5B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63E4F33A" w14:textId="2CD73F39" w:rsidR="00344FF0" w:rsidRPr="00C668CA" w:rsidRDefault="009D5B7B" w:rsidP="00C6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</w:t>
      </w:r>
    </w:p>
    <w:p w14:paraId="6153F1E7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06BFE">
        <w:rPr>
          <w:rFonts w:ascii="Times New Roman" w:hAnsi="Times New Roman" w:cs="Times New Roman"/>
          <w:sz w:val="24"/>
          <w:szCs w:val="24"/>
          <w:lang w:val="ro-RO"/>
        </w:rPr>
        <w:t xml:space="preserve"> Cu privire la stabilirea cotelor impozitului pe</w:t>
      </w:r>
    </w:p>
    <w:p w14:paraId="6C741218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06BFE">
        <w:rPr>
          <w:rFonts w:ascii="Times New Roman" w:hAnsi="Times New Roman" w:cs="Times New Roman"/>
          <w:sz w:val="24"/>
          <w:szCs w:val="24"/>
          <w:lang w:val="ro-RO"/>
        </w:rPr>
        <w:t>bunurile imobiliare și impozitului funciar</w:t>
      </w:r>
      <w:r w:rsidR="00AB2468">
        <w:rPr>
          <w:rFonts w:ascii="Times New Roman" w:hAnsi="Times New Roman" w:cs="Times New Roman"/>
          <w:sz w:val="24"/>
          <w:szCs w:val="24"/>
          <w:lang w:val="ro-RO"/>
        </w:rPr>
        <w:t xml:space="preserve"> al UAT</w:t>
      </w:r>
    </w:p>
    <w:p w14:paraId="3BE70121" w14:textId="77777777" w:rsidR="00C06BFE" w:rsidRPr="00C06BFE" w:rsidRDefault="00AB2468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Teleșeu pentru anul 2025</w:t>
      </w:r>
    </w:p>
    <w:p w14:paraId="282323BC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1EA77B" w14:textId="77777777" w:rsidR="00C06BFE" w:rsidRPr="00531225" w:rsidRDefault="00C06BFE" w:rsidP="00531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BFE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titlul VI din Codul fiscal, aprobat prin Legea nr.1163-XIII  din 24.04.1997, Legea pentru punere în aplicare a titlului  VI din Codul fiscal nr.1056-XV din 16.06.2000, cu modificările și completările ulterioare, art.14 alin.2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ro-RO"/>
        </w:rPr>
        <w:t>lit.a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ro-RO"/>
        </w:rPr>
        <w:t xml:space="preserve">)  al Legii nr. 436-XVI din 28.12.2006 privind administrația publică locală,  art.28 (2) din Legea finanțelor publice și responsabilității bugetar-fiscale nr.181 din 25.07.2014, 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cu art.32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) din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finanțe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locale nr.397-XV din 16.10.2003,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avînd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C06BFE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C06BFE">
        <w:rPr>
          <w:rFonts w:ascii="Times New Roman" w:hAnsi="Times New Roman" w:cs="Times New Roman"/>
          <w:sz w:val="24"/>
          <w:szCs w:val="24"/>
          <w:lang w:val="en-US"/>
        </w:rPr>
        <w:t xml:space="preserve">  Local </w:t>
      </w:r>
      <w:r w:rsidR="001172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172C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31225">
        <w:rPr>
          <w:rFonts w:ascii="Times New Roman" w:hAnsi="Times New Roman" w:cs="Times New Roman"/>
          <w:sz w:val="24"/>
          <w:szCs w:val="24"/>
          <w:lang w:val="en-US"/>
        </w:rPr>
        <w:t>eleşeu</w:t>
      </w:r>
      <w:proofErr w:type="spellEnd"/>
      <w:r w:rsidR="005312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6BF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117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6BF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117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6BF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17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6B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17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6BF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117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6BFE">
        <w:rPr>
          <w:rFonts w:ascii="Times New Roman" w:hAnsi="Times New Roman" w:cs="Times New Roman"/>
          <w:b/>
          <w:sz w:val="24"/>
          <w:szCs w:val="24"/>
          <w:lang w:val="en-US"/>
        </w:rPr>
        <w:t>E:</w:t>
      </w:r>
    </w:p>
    <w:p w14:paraId="1E0BFEC4" w14:textId="77777777" w:rsidR="00C06BFE" w:rsidRPr="00C06BFE" w:rsidRDefault="00C06BFE" w:rsidP="0053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3959F4" w14:textId="77777777" w:rsidR="00E41ACC" w:rsidRDefault="00C06BFE" w:rsidP="00C06BFE">
      <w:pPr>
        <w:pStyle w:val="a9"/>
        <w:numPr>
          <w:ilvl w:val="1"/>
          <w:numId w:val="1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C06BFE">
        <w:rPr>
          <w:rFonts w:ascii="Times New Roman" w:hAnsi="Times New Roman"/>
          <w:sz w:val="24"/>
          <w:szCs w:val="24"/>
          <w:lang w:val="en-US"/>
        </w:rPr>
        <w:t xml:space="preserve">Se 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aprobă</w:t>
      </w:r>
      <w:proofErr w:type="spellEnd"/>
      <w:r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cotele</w:t>
      </w:r>
      <w:proofErr w:type="spellEnd"/>
      <w:r w:rsidRPr="00C06BFE">
        <w:rPr>
          <w:rFonts w:ascii="Times New Roman" w:hAnsi="Times New Roman"/>
          <w:sz w:val="24"/>
          <w:szCs w:val="24"/>
          <w:lang w:val="en-US"/>
        </w:rPr>
        <w:t xml:space="preserve"> concrete la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impozitul</w:t>
      </w:r>
      <w:proofErr w:type="spellEnd"/>
      <w:r w:rsidRPr="00C06BFE">
        <w:rPr>
          <w:rFonts w:ascii="Times New Roman" w:hAnsi="Times New Roman"/>
          <w:sz w:val="24"/>
          <w:szCs w:val="24"/>
          <w:lang w:val="en-US"/>
        </w:rPr>
        <w:t xml:space="preserve"> pe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bunurile</w:t>
      </w:r>
      <w:proofErr w:type="spellEnd"/>
      <w:r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imobiliare</w:t>
      </w:r>
      <w:proofErr w:type="spellEnd"/>
      <w:r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6BFE">
        <w:rPr>
          <w:rFonts w:ascii="Times New Roman" w:hAnsi="Times New Roman"/>
          <w:sz w:val="24"/>
          <w:szCs w:val="24"/>
          <w:lang w:val="en-US"/>
        </w:rPr>
        <w:t>imp</w:t>
      </w:r>
      <w:r w:rsidR="00FD5F29">
        <w:rPr>
          <w:rFonts w:ascii="Times New Roman" w:hAnsi="Times New Roman"/>
          <w:sz w:val="24"/>
          <w:szCs w:val="24"/>
          <w:lang w:val="en-US"/>
        </w:rPr>
        <w:t>ozitul</w:t>
      </w:r>
      <w:proofErr w:type="spellEnd"/>
      <w:r w:rsidR="00FD5F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D5F29">
        <w:rPr>
          <w:rFonts w:ascii="Times New Roman" w:hAnsi="Times New Roman"/>
          <w:sz w:val="24"/>
          <w:szCs w:val="24"/>
          <w:lang w:val="en-US"/>
        </w:rPr>
        <w:t>funciar</w:t>
      </w:r>
      <w:proofErr w:type="spellEnd"/>
      <w:r w:rsidR="00FD5F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D5F2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="00FD5F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D5F29">
        <w:rPr>
          <w:rFonts w:ascii="Times New Roman" w:hAnsi="Times New Roman"/>
          <w:sz w:val="24"/>
          <w:szCs w:val="24"/>
          <w:lang w:val="en-US"/>
        </w:rPr>
        <w:t>anul</w:t>
      </w:r>
      <w:proofErr w:type="spellEnd"/>
      <w:r w:rsidR="00FD5F29"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="009D58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61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619F"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 w:rsidR="0066619F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 w:rsidR="0066619F"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</w:p>
    <w:p w14:paraId="2C3CBAB0" w14:textId="77777777" w:rsidR="00E41ACC" w:rsidRPr="00E41ACC" w:rsidRDefault="00E41ACC" w:rsidP="00E41ACC">
      <w:pPr>
        <w:tabs>
          <w:tab w:val="num" w:pos="1134"/>
        </w:tabs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7575"/>
        <w:gridCol w:w="1701"/>
      </w:tblGrid>
      <w:tr w:rsidR="00E41ACC" w:rsidRPr="00C06BFE" w14:paraId="3BA14780" w14:textId="77777777" w:rsidTr="00E41ACC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BA2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3A73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Denumirea impozitului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406" w14:textId="77777777" w:rsidR="00E41ACC" w:rsidRPr="00C06BFE" w:rsidRDefault="00E41ACC" w:rsidP="00E41AC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Cota impozitului</w:t>
            </w:r>
          </w:p>
        </w:tc>
      </w:tr>
      <w:tr w:rsidR="00E41ACC" w:rsidRPr="00F9724E" w14:paraId="22AF94AE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3F0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I.</w:t>
            </w: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13F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Cotele concrete  la impozitul pe bunurile imobiliare</w:t>
            </w:r>
          </w:p>
          <w:p w14:paraId="54DE064F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Pentru bunurile imobiliare evaluate de către organele cadastrale în scopul impozitării</w:t>
            </w:r>
          </w:p>
          <w:p w14:paraId="64A4D5EB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i/>
                <w:lang w:val="ro-MD"/>
              </w:rPr>
            </w:pPr>
            <w:r w:rsidRPr="00C06BFE">
              <w:rPr>
                <w:rFonts w:ascii="Times New Roman" w:hAnsi="Times New Roman" w:cs="Times New Roman"/>
                <w:i/>
                <w:lang w:val="ro-MD"/>
              </w:rPr>
              <w:t>(conform art.280 din titlul VI al Codului fiscal)</w:t>
            </w:r>
          </w:p>
        </w:tc>
      </w:tr>
      <w:tr w:rsidR="00E41ACC" w:rsidRPr="00F9724E" w14:paraId="2C76C3EE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7CD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CFB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E41ACC" w:rsidRPr="00C06BFE" w14:paraId="77BDEE76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485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1F6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Cu destinație locativă(apartamente și case de locuit individuale terenuri aferente acestor bunuri);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692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0,1%</w:t>
            </w:r>
          </w:p>
        </w:tc>
      </w:tr>
      <w:tr w:rsidR="00E41ACC" w:rsidRPr="00C06BFE" w14:paraId="4B207EFD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363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3CE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 xml:space="preserve">Garajele și terenurile pe care acestea sunt </w:t>
            </w:r>
            <w:proofErr w:type="spellStart"/>
            <w:r w:rsidRPr="00C06BFE">
              <w:rPr>
                <w:rFonts w:ascii="Times New Roman" w:hAnsi="Times New Roman" w:cs="Times New Roman"/>
                <w:lang w:val="ro-MD"/>
              </w:rPr>
              <w:t>amolasate</w:t>
            </w:r>
            <w:proofErr w:type="spellEnd"/>
            <w:r w:rsidRPr="00C06BFE">
              <w:rPr>
                <w:rFonts w:ascii="Times New Roman" w:hAnsi="Times New Roman" w:cs="Times New Roman"/>
                <w:lang w:val="ro-MD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3AD" w14:textId="276B2B41" w:rsidR="00E41ACC" w:rsidRPr="00C06BFE" w:rsidRDefault="000C0FC0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0,1%</w:t>
            </w:r>
          </w:p>
        </w:tc>
      </w:tr>
      <w:tr w:rsidR="00E41ACC" w:rsidRPr="00C06BFE" w14:paraId="0FAB6C65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597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7FE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 xml:space="preserve">Loturile </w:t>
            </w:r>
            <w:proofErr w:type="spellStart"/>
            <w:r w:rsidRPr="00C06BFE">
              <w:rPr>
                <w:rFonts w:ascii="Times New Roman" w:hAnsi="Times New Roman" w:cs="Times New Roman"/>
                <w:lang w:val="ro-MD"/>
              </w:rPr>
              <w:t>întovarășirilor</w:t>
            </w:r>
            <w:proofErr w:type="spellEnd"/>
            <w:r w:rsidRPr="00C06BFE">
              <w:rPr>
                <w:rFonts w:ascii="Times New Roman" w:hAnsi="Times New Roman" w:cs="Times New Roman"/>
                <w:lang w:val="ro-MD"/>
              </w:rPr>
              <w:t xml:space="preserve"> pomicole cu sau fără construcții amplasate pe ele;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F59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-</w:t>
            </w:r>
          </w:p>
        </w:tc>
      </w:tr>
      <w:tr w:rsidR="00E41ACC" w:rsidRPr="00C06BFE" w14:paraId="1F72A242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7C1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F46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Terenurile agricole cu construcții amplasate pe ele;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0D6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0.</w:t>
            </w:r>
            <w:r>
              <w:rPr>
                <w:rFonts w:ascii="Times New Roman" w:hAnsi="Times New Roman" w:cs="Times New Roman"/>
                <w:lang w:val="ro-MD"/>
              </w:rPr>
              <w:t>3</w:t>
            </w:r>
            <w:r w:rsidRPr="00C06BFE">
              <w:rPr>
                <w:rFonts w:ascii="Times New Roman" w:hAnsi="Times New Roman" w:cs="Times New Roman"/>
                <w:lang w:val="ro-MD"/>
              </w:rPr>
              <w:t>%</w:t>
            </w:r>
          </w:p>
        </w:tc>
      </w:tr>
      <w:tr w:rsidR="00E41ACC" w:rsidRPr="00C06BFE" w14:paraId="6B3C0BC5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084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6D0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 xml:space="preserve">Bunuri imobile cu altă destinație </w:t>
            </w:r>
            <w:proofErr w:type="spellStart"/>
            <w:r w:rsidRPr="00C06BFE">
              <w:rPr>
                <w:rFonts w:ascii="Times New Roman" w:hAnsi="Times New Roman" w:cs="Times New Roman"/>
                <w:lang w:val="ro-MD"/>
              </w:rPr>
              <w:t>decît</w:t>
            </w:r>
            <w:proofErr w:type="spellEnd"/>
            <w:r w:rsidRPr="00C06BFE">
              <w:rPr>
                <w:rFonts w:ascii="Times New Roman" w:hAnsi="Times New Roman" w:cs="Times New Roman"/>
                <w:lang w:val="ro-MD"/>
              </w:rPr>
              <w:t xml:space="preserve"> cea locativă sau agricolă, inclusiv </w:t>
            </w:r>
            <w:proofErr w:type="spellStart"/>
            <w:r w:rsidRPr="00C06BFE">
              <w:rPr>
                <w:rFonts w:ascii="Times New Roman" w:hAnsi="Times New Roman" w:cs="Times New Roman"/>
                <w:lang w:val="ro-MD"/>
              </w:rPr>
              <w:t>excepînd</w:t>
            </w:r>
            <w:proofErr w:type="spellEnd"/>
            <w:r w:rsidRPr="00C06BFE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ro-MD"/>
              </w:rPr>
              <w:t>garagele</w:t>
            </w:r>
            <w:proofErr w:type="spellEnd"/>
            <w:r w:rsidRPr="00C06BFE">
              <w:rPr>
                <w:rFonts w:ascii="Times New Roman" w:hAnsi="Times New Roman" w:cs="Times New Roman"/>
                <w:lang w:val="ro-MD"/>
              </w:rPr>
              <w:t xml:space="preserve"> și terenurile pe care acestea sunt amplasate și loturile întovărășirilor pomicole cu sau fără construcții amplasate pe ele.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8F9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0,3%</w:t>
            </w:r>
          </w:p>
        </w:tc>
      </w:tr>
      <w:tr w:rsidR="00E41ACC" w:rsidRPr="00F9724E" w14:paraId="56971D6B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34F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II.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986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Cotele concrete la impozitul funciar</w:t>
            </w:r>
          </w:p>
          <w:p w14:paraId="69A89BD7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 xml:space="preserve">Pentru terenurile neevaluate de către organele cadastrale în scopul impozitării </w:t>
            </w:r>
            <w:r w:rsidRPr="00C06BFE">
              <w:rPr>
                <w:rFonts w:ascii="Times New Roman" w:hAnsi="Times New Roman" w:cs="Times New Roman"/>
                <w:i/>
                <w:lang w:val="ro-MD"/>
              </w:rPr>
              <w:t>(conform Anexei nr.1 la Legea pentru punerea în aplicare a titlului VI din Codul fiscal nr.1056 din 16.06.2000)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FDD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422312DA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1ACC" w:rsidRPr="00F9724E" w14:paraId="06529D1A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51B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6</w:t>
            </w:r>
            <w:r w:rsidRPr="00C06BFE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AF2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Terenurile cu destinație agricolă:</w:t>
            </w:r>
          </w:p>
          <w:p w14:paraId="5486B5C8" w14:textId="77777777" w:rsidR="00E41ACC" w:rsidRPr="00C06BFE" w:rsidRDefault="00E41ACC" w:rsidP="00E41A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1.</w:t>
            </w:r>
            <w:r w:rsidRPr="00C06BFE">
              <w:rPr>
                <w:rFonts w:ascii="Times New Roman" w:hAnsi="Times New Roman"/>
                <w:lang w:val="ro-MD"/>
              </w:rPr>
              <w:t xml:space="preserve">Toate terenurile, altele </w:t>
            </w:r>
            <w:proofErr w:type="spellStart"/>
            <w:r w:rsidRPr="00C06BFE">
              <w:rPr>
                <w:rFonts w:ascii="Times New Roman" w:hAnsi="Times New Roman"/>
                <w:lang w:val="ro-MD"/>
              </w:rPr>
              <w:t>decît</w:t>
            </w:r>
            <w:proofErr w:type="spellEnd"/>
            <w:r w:rsidRPr="00C06BFE">
              <w:rPr>
                <w:rFonts w:ascii="Times New Roman" w:hAnsi="Times New Roman"/>
                <w:lang w:val="ro-MD"/>
              </w:rPr>
              <w:t xml:space="preserve"> cele destinate finețelor și pășunilor:</w:t>
            </w:r>
          </w:p>
          <w:p w14:paraId="4EF89AD6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MD"/>
              </w:rPr>
            </w:pPr>
            <w:r w:rsidRPr="00C06BFE">
              <w:rPr>
                <w:rFonts w:ascii="Times New Roman" w:hAnsi="Times New Roman"/>
                <w:lang w:val="ro-MD"/>
              </w:rPr>
              <w:t>a)care au indici cadastrali</w:t>
            </w:r>
          </w:p>
          <w:p w14:paraId="3258F423" w14:textId="117CB2A1" w:rsidR="00E41ACC" w:rsidRPr="00C06BFE" w:rsidRDefault="00751374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BBE42E" wp14:editId="1D60467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139700</wp:posOffset>
                      </wp:positionV>
                      <wp:extent cx="5794375" cy="59690"/>
                      <wp:effectExtent l="6985" t="6350" r="8890" b="1016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4375" cy="59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E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5.35pt;margin-top:11pt;width:456.25pt;height: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"/>
                  </w:pict>
                </mc:Fallback>
              </mc:AlternateContent>
            </w:r>
            <w:r w:rsidR="00E41ACC" w:rsidRPr="00C06BFE">
              <w:rPr>
                <w:rFonts w:ascii="Times New Roman" w:hAnsi="Times New Roman"/>
                <w:lang w:val="ro-MD"/>
              </w:rPr>
              <w:t>b)care nu au indici cad</w:t>
            </w:r>
            <w:r w:rsidR="00E41ACC">
              <w:rPr>
                <w:rFonts w:ascii="Times New Roman" w:hAnsi="Times New Roman"/>
                <w:lang w:val="ro-MD"/>
              </w:rPr>
              <w:t>a</w:t>
            </w:r>
            <w:r w:rsidR="00E41ACC" w:rsidRPr="00C06BFE">
              <w:rPr>
                <w:rFonts w:ascii="Times New Roman" w:hAnsi="Times New Roman"/>
                <w:lang w:val="ro-MD"/>
              </w:rPr>
              <w:t>strali</w:t>
            </w:r>
          </w:p>
          <w:p w14:paraId="199AA7E0" w14:textId="77777777" w:rsidR="00E41ACC" w:rsidRPr="00C06BFE" w:rsidRDefault="00E41ACC" w:rsidP="00E41A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2.</w:t>
            </w:r>
            <w:r w:rsidRPr="00C06BFE">
              <w:rPr>
                <w:rFonts w:ascii="Times New Roman" w:hAnsi="Times New Roman"/>
                <w:lang w:val="ro-MD"/>
              </w:rPr>
              <w:t xml:space="preserve">Terenurile destinate </w:t>
            </w:r>
            <w:proofErr w:type="spellStart"/>
            <w:r w:rsidRPr="00C06BFE">
              <w:rPr>
                <w:rFonts w:ascii="Times New Roman" w:hAnsi="Times New Roman"/>
                <w:lang w:val="ro-MD"/>
              </w:rPr>
              <w:t>fînețelor</w:t>
            </w:r>
            <w:proofErr w:type="spellEnd"/>
            <w:r w:rsidRPr="00C06BFE">
              <w:rPr>
                <w:rFonts w:ascii="Times New Roman" w:hAnsi="Times New Roman"/>
                <w:lang w:val="ro-MD"/>
              </w:rPr>
              <w:t xml:space="preserve"> și pășunilor:</w:t>
            </w:r>
          </w:p>
          <w:p w14:paraId="5D2708F3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MD"/>
              </w:rPr>
            </w:pPr>
            <w:r w:rsidRPr="00C06BFE">
              <w:rPr>
                <w:rFonts w:ascii="Times New Roman" w:hAnsi="Times New Roman"/>
                <w:lang w:val="ro-MD"/>
              </w:rPr>
              <w:t>a)care au indici cadastrali</w:t>
            </w:r>
          </w:p>
          <w:p w14:paraId="3D8F448B" w14:textId="77777777" w:rsidR="00E41ACC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MD"/>
              </w:rPr>
            </w:pPr>
            <w:r w:rsidRPr="00C06BFE">
              <w:rPr>
                <w:rFonts w:ascii="Times New Roman" w:hAnsi="Times New Roman"/>
                <w:lang w:val="ro-MD"/>
              </w:rPr>
              <w:t xml:space="preserve">b)care nu au indici </w:t>
            </w:r>
            <w:proofErr w:type="spellStart"/>
            <w:r w:rsidRPr="00C06BFE">
              <w:rPr>
                <w:rFonts w:ascii="Times New Roman" w:hAnsi="Times New Roman"/>
                <w:lang w:val="ro-MD"/>
              </w:rPr>
              <w:t>cadstrali</w:t>
            </w:r>
            <w:proofErr w:type="spellEnd"/>
          </w:p>
          <w:p w14:paraId="3C456269" w14:textId="77777777" w:rsidR="00E41ACC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MD"/>
              </w:rPr>
            </w:pPr>
          </w:p>
          <w:p w14:paraId="4CDD2EC9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3.Terenurile  ocupate de obiecte  acvatice (</w:t>
            </w:r>
            <w:proofErr w:type="spellStart"/>
            <w:r>
              <w:rPr>
                <w:rFonts w:ascii="Times New Roman" w:hAnsi="Times New Roman"/>
                <w:lang w:val="ro-MD"/>
              </w:rPr>
              <w:t>iazuri,lacuri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ect</w:t>
            </w:r>
            <w:proofErr w:type="spellEnd"/>
            <w:r>
              <w:rPr>
                <w:rFonts w:ascii="Times New Roman" w:hAnsi="Times New Roman"/>
                <w:lang w:val="ro-MD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AA49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5089A77B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4BEB0847" w14:textId="77777777" w:rsidR="00E41ACC" w:rsidRPr="00C06BFE" w:rsidRDefault="008B507D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lastRenderedPageBreak/>
              <w:t>3.0</w:t>
            </w:r>
            <w:r w:rsidR="00E41ACC" w:rsidRPr="00C06BFE">
              <w:rPr>
                <w:rFonts w:ascii="Times New Roman" w:hAnsi="Times New Roman" w:cs="Times New Roman"/>
                <w:lang w:val="ro-MD"/>
              </w:rPr>
              <w:t xml:space="preserve"> lei</w:t>
            </w:r>
            <w:r>
              <w:rPr>
                <w:rFonts w:ascii="Times New Roman" w:hAnsi="Times New Roman" w:cs="Times New Roman"/>
                <w:lang w:val="ro-MD"/>
              </w:rPr>
              <w:t>/grad ha</w:t>
            </w:r>
          </w:p>
          <w:p w14:paraId="12A96988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110 lei</w:t>
            </w:r>
          </w:p>
          <w:p w14:paraId="084242CD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71097562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0,75 lei</w:t>
            </w:r>
            <w:r>
              <w:rPr>
                <w:rFonts w:ascii="Times New Roman" w:hAnsi="Times New Roman" w:cs="Times New Roman"/>
                <w:lang w:val="ro-MD"/>
              </w:rPr>
              <w:t xml:space="preserve"> grad/ ha.</w:t>
            </w:r>
          </w:p>
          <w:p w14:paraId="12E91250" w14:textId="77777777" w:rsidR="00E41ACC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55 lei</w:t>
            </w:r>
            <w:r>
              <w:rPr>
                <w:rFonts w:ascii="Times New Roman" w:hAnsi="Times New Roman" w:cs="Times New Roman"/>
                <w:lang w:val="ro-MD"/>
              </w:rPr>
              <w:t xml:space="preserve"> la ha.</w:t>
            </w:r>
          </w:p>
          <w:p w14:paraId="12703526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75B39B1D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115 lei</w:t>
            </w:r>
            <w:r>
              <w:rPr>
                <w:rFonts w:ascii="Times New Roman" w:hAnsi="Times New Roman" w:cs="Times New Roman"/>
                <w:lang w:val="ro-MD"/>
              </w:rPr>
              <w:t xml:space="preserve"> la 1 ha.</w:t>
            </w:r>
          </w:p>
        </w:tc>
      </w:tr>
      <w:tr w:rsidR="00E41ACC" w:rsidRPr="00F9724E" w14:paraId="3E0988BA" w14:textId="77777777" w:rsidTr="00E41ACC">
        <w:trPr>
          <w:trHeight w:val="108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1C6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lastRenderedPageBreak/>
              <w:t>7</w:t>
            </w:r>
            <w:r w:rsidRPr="00C06BFE">
              <w:rPr>
                <w:rFonts w:ascii="Times New Roman" w:hAnsi="Times New Roman" w:cs="Times New Roman"/>
                <w:lang w:val="ro-MD"/>
              </w:rPr>
              <w:t>.</w:t>
            </w:r>
          </w:p>
          <w:p w14:paraId="7E87ECA9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764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Terenurile din intravilan, inclusiv:</w:t>
            </w:r>
          </w:p>
          <w:p w14:paraId="6F8124E0" w14:textId="77777777" w:rsidR="00E41ACC" w:rsidRPr="00C06BFE" w:rsidRDefault="00E41ACC" w:rsidP="00E41AC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 xml:space="preserve">1) </w:t>
            </w:r>
            <w:r w:rsidRPr="00C06BFE">
              <w:rPr>
                <w:rFonts w:ascii="Times New Roman" w:hAnsi="Times New Roman"/>
                <w:lang w:val="ro-MD"/>
              </w:rPr>
              <w:t xml:space="preserve">Terenurile pe care sunt amplasate fondul de locuințe, loturi de pe </w:t>
            </w:r>
            <w:proofErr w:type="spellStart"/>
            <w:r w:rsidRPr="00C06BFE">
              <w:rPr>
                <w:rFonts w:ascii="Times New Roman" w:hAnsi="Times New Roman"/>
                <w:lang w:val="ro-MD"/>
              </w:rPr>
              <w:t>lîngă</w:t>
            </w:r>
            <w:proofErr w:type="spellEnd"/>
            <w:r w:rsidRPr="00C06BFE">
              <w:rPr>
                <w:rFonts w:ascii="Times New Roman" w:hAnsi="Times New Roman"/>
                <w:lang w:val="ro-MD"/>
              </w:rPr>
              <w:t xml:space="preserve"> domiciliu (inclusiv terenurile atribuite de către autoritățile publice locale ca loturi de pe lângă </w:t>
            </w:r>
            <w:r w:rsidRPr="00C06BFE">
              <w:rPr>
                <w:rFonts w:ascii="Times New Roman" w:hAnsi="Times New Roman"/>
                <w:lang w:val="ro-RO"/>
              </w:rPr>
              <w:t>domiciliu și distribuite în extravilan, din cauza insuficienței de terenuri în intravilan (</w:t>
            </w:r>
            <w:r w:rsidRPr="00C06BFE">
              <w:rPr>
                <w:rFonts w:ascii="Times New Roman" w:hAnsi="Times New Roman"/>
                <w:i/>
                <w:lang w:val="ro-RO"/>
              </w:rPr>
              <w:t>grădini</w:t>
            </w:r>
            <w:r w:rsidRPr="00C06BFE">
              <w:rPr>
                <w:rFonts w:ascii="Times New Roman" w:hAnsi="Times New Roman"/>
                <w:lang w:val="ro-RO"/>
              </w:rPr>
              <w:t>)</w:t>
            </w:r>
            <w:r w:rsidRPr="00C06BFE">
              <w:rPr>
                <w:rFonts w:ascii="Times New Roman" w:hAnsi="Times New Roman"/>
                <w:lang w:val="ro-MD"/>
              </w:rPr>
              <w:t>)</w:t>
            </w:r>
          </w:p>
          <w:p w14:paraId="4870A581" w14:textId="77777777" w:rsidR="00E41ACC" w:rsidRPr="00C06BFE" w:rsidRDefault="00E41ACC" w:rsidP="00E41AC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lang w:val="ro-MD"/>
              </w:rPr>
            </w:pPr>
            <w:r w:rsidRPr="00C06BFE">
              <w:rPr>
                <w:rFonts w:ascii="Times New Roman" w:hAnsi="Times New Roman"/>
                <w:i/>
                <w:lang w:val="ro-MD"/>
              </w:rPr>
              <w:t>în localitățile rurale.</w:t>
            </w:r>
          </w:p>
          <w:p w14:paraId="248A10B8" w14:textId="55678117" w:rsidR="00E41ACC" w:rsidRPr="00C06BFE" w:rsidRDefault="00751374" w:rsidP="00E41AC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2D73C2" wp14:editId="2B902EF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21590</wp:posOffset>
                      </wp:positionV>
                      <wp:extent cx="5794375" cy="10160"/>
                      <wp:effectExtent l="6985" t="12065" r="8890" b="63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43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DEA9" id="AutoShape 10" o:spid="_x0000_s1026" type="#_x0000_t32" style="position:absolute;margin-left:-5.35pt;margin-top:1.7pt;width:456.25pt;height: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"/>
                  </w:pict>
                </mc:Fallback>
              </mc:AlternateContent>
            </w:r>
            <w:r w:rsidR="00E41ACC">
              <w:rPr>
                <w:rFonts w:ascii="Times New Roman" w:hAnsi="Times New Roman"/>
                <w:lang w:val="ro-MD"/>
              </w:rPr>
              <w:t>2.</w:t>
            </w:r>
            <w:r w:rsidR="00E41ACC" w:rsidRPr="00C06BFE">
              <w:rPr>
                <w:rFonts w:ascii="Times New Roman" w:hAnsi="Times New Roman"/>
                <w:lang w:val="ro-MD"/>
              </w:rPr>
              <w:t xml:space="preserve">Conform valorii </w:t>
            </w:r>
            <w:proofErr w:type="spellStart"/>
            <w:r w:rsidR="00E41ACC" w:rsidRPr="00C06BFE">
              <w:rPr>
                <w:rFonts w:ascii="Times New Roman" w:hAnsi="Times New Roman"/>
                <w:lang w:val="ro-MD"/>
              </w:rPr>
              <w:t>estemate</w:t>
            </w:r>
            <w:proofErr w:type="spellEnd"/>
            <w:r w:rsidR="00E41ACC" w:rsidRPr="00C06BFE">
              <w:rPr>
                <w:rFonts w:ascii="Times New Roman" w:hAnsi="Times New Roman"/>
                <w:lang w:val="ro-MD"/>
              </w:rPr>
              <w:t xml:space="preserve"> (</w:t>
            </w:r>
            <w:r w:rsidR="00E41ACC" w:rsidRPr="00C06BFE">
              <w:rPr>
                <w:rFonts w:ascii="Times New Roman" w:hAnsi="Times New Roman"/>
                <w:i/>
                <w:lang w:val="ro-MD"/>
              </w:rPr>
              <w:t>grădini</w:t>
            </w:r>
            <w:r w:rsidR="00E41ACC" w:rsidRPr="00C06BFE">
              <w:rPr>
                <w:rFonts w:ascii="Times New Roman" w:hAnsi="Times New Roman"/>
                <w:lang w:val="ro-MD"/>
              </w:rPr>
              <w:t xml:space="preserve">): terenurile atribuite de către autoritatea administrației publice locale ca loturi de pe </w:t>
            </w:r>
            <w:proofErr w:type="spellStart"/>
            <w:r w:rsidR="00E41ACC" w:rsidRPr="00C06BFE">
              <w:rPr>
                <w:rFonts w:ascii="Times New Roman" w:hAnsi="Times New Roman"/>
                <w:lang w:val="ro-MD"/>
              </w:rPr>
              <w:t>lîngă</w:t>
            </w:r>
            <w:proofErr w:type="spellEnd"/>
            <w:r w:rsidR="00E41ACC" w:rsidRPr="00C06BFE">
              <w:rPr>
                <w:rFonts w:ascii="Times New Roman" w:hAnsi="Times New Roman"/>
                <w:lang w:val="ro-MD"/>
              </w:rPr>
              <w:t xml:space="preserve"> domiciliu și distribuite în extravilan din cauza insuficienței de terenuri în intravilan, neevaluate de către organele cadastrale teritoriale</w:t>
            </w:r>
          </w:p>
          <w:p w14:paraId="5FB027ED" w14:textId="77777777" w:rsidR="00E41ACC" w:rsidRPr="00C06BFE" w:rsidRDefault="00E41ACC" w:rsidP="00E41AC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lang w:val="ro-MD"/>
              </w:rPr>
            </w:pPr>
            <w:r w:rsidRPr="00C06BFE">
              <w:rPr>
                <w:rFonts w:ascii="Times New Roman" w:hAnsi="Times New Roman"/>
                <w:i/>
                <w:lang w:val="ro-MD"/>
              </w:rPr>
              <w:t>orașe</w:t>
            </w:r>
          </w:p>
          <w:p w14:paraId="03F89B13" w14:textId="4493929E" w:rsidR="00E41ACC" w:rsidRPr="00C06BFE" w:rsidRDefault="00751374" w:rsidP="00E41AC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/>
                <w:lang w:val="ro-MD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BE920C" wp14:editId="4BB046A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159385</wp:posOffset>
                      </wp:positionV>
                      <wp:extent cx="5794375" cy="10160"/>
                      <wp:effectExtent l="6985" t="12700" r="8890" b="571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943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5091" id="AutoShape 11" o:spid="_x0000_s1026" type="#_x0000_t32" style="position:absolute;margin-left:-5.35pt;margin-top:12.55pt;width:456.25pt;height: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"/>
                  </w:pict>
                </mc:Fallback>
              </mc:AlternateContent>
            </w:r>
            <w:r w:rsidR="00E41ACC" w:rsidRPr="00C06BFE">
              <w:rPr>
                <w:rFonts w:ascii="Times New Roman" w:hAnsi="Times New Roman"/>
                <w:i/>
                <w:lang w:val="ro-MD"/>
              </w:rPr>
              <w:t>municipii, orașe-rezidente</w:t>
            </w:r>
          </w:p>
          <w:p w14:paraId="7361D18F" w14:textId="77777777" w:rsidR="00E41ACC" w:rsidRPr="00C06BFE" w:rsidRDefault="00E41ACC" w:rsidP="00E41AC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3.</w:t>
            </w:r>
            <w:r w:rsidRPr="00C06BFE">
              <w:rPr>
                <w:rFonts w:ascii="Times New Roman" w:hAnsi="Times New Roman"/>
                <w:lang w:val="ro-MD"/>
              </w:rPr>
              <w:t xml:space="preserve">terenurile destinate întreprinderilor </w:t>
            </w:r>
            <w:proofErr w:type="spellStart"/>
            <w:r w:rsidRPr="00C06BFE">
              <w:rPr>
                <w:rFonts w:ascii="Times New Roman" w:hAnsi="Times New Roman"/>
                <w:lang w:val="ro-MD"/>
              </w:rPr>
              <w:t>sgricole</w:t>
            </w:r>
            <w:proofErr w:type="spellEnd"/>
            <w:r w:rsidRPr="00C06BFE">
              <w:rPr>
                <w:rFonts w:ascii="Times New Roman" w:hAnsi="Times New Roman"/>
                <w:lang w:val="ro-MD"/>
              </w:rPr>
              <w:t>, alte terenuri neevaluate de către organele cadastrale teritoriale conform valorii estimate.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ADB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50F7396E" w14:textId="77777777" w:rsidR="00E41ACC" w:rsidRPr="00C06BFE" w:rsidRDefault="00A967C7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  <w:r w:rsidR="00E41ACC" w:rsidRPr="00C06BFE">
              <w:rPr>
                <w:rFonts w:ascii="Times New Roman" w:hAnsi="Times New Roman" w:cs="Times New Roman"/>
                <w:lang w:val="ro-MD"/>
              </w:rPr>
              <w:t xml:space="preserve"> lei pentru 100 m.p.</w:t>
            </w:r>
          </w:p>
          <w:p w14:paraId="376321CE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7114A470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3FF55D44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4307C7DA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1C8AE158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-</w:t>
            </w:r>
          </w:p>
          <w:p w14:paraId="16F3BD12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1FA915B0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34B1B29E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201E1B49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1000 lei /1 ha</w:t>
            </w:r>
          </w:p>
        </w:tc>
      </w:tr>
      <w:tr w:rsidR="00E41ACC" w:rsidRPr="00697F87" w14:paraId="4CEB6438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CCF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8</w:t>
            </w:r>
            <w:r w:rsidRPr="00C06BFE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E62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Terenurile</w:t>
            </w:r>
            <w:r w:rsidRPr="00C06BFE">
              <w:rPr>
                <w:rFonts w:ascii="Times New Roman" w:hAnsi="Times New Roman" w:cs="Times New Roman"/>
                <w:lang w:val="ro-MD"/>
              </w:rPr>
              <w:t xml:space="preserve"> din extravilan, inclusiv:</w:t>
            </w:r>
          </w:p>
          <w:p w14:paraId="66D38D61" w14:textId="77777777" w:rsidR="00E41ACC" w:rsidRPr="00C06BFE" w:rsidRDefault="00E41ACC" w:rsidP="00E41AC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1.</w:t>
            </w:r>
            <w:r w:rsidRPr="00C06BFE">
              <w:rPr>
                <w:rFonts w:ascii="Times New Roman" w:hAnsi="Times New Roman"/>
                <w:lang w:val="ro-MD"/>
              </w:rPr>
              <w:t>terenurile pe care sunt amplasate clădiri și construcții, carierele și pământurile distruse în urma activității de producție, neevaluate de către organele cadastrale teritoriale conform valorii estimate:</w:t>
            </w:r>
          </w:p>
          <w:p w14:paraId="5CE3C2E4" w14:textId="77777777" w:rsidR="00E41ACC" w:rsidRPr="00C06BFE" w:rsidRDefault="00E41ACC" w:rsidP="00E41ACC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 w:rsidRPr="00C06BFE">
              <w:rPr>
                <w:rFonts w:ascii="Times New Roman" w:hAnsi="Times New Roman"/>
                <w:lang w:val="ro-MD"/>
              </w:rPr>
              <w:t>extravilan</w:t>
            </w:r>
          </w:p>
          <w:p w14:paraId="28B879F3" w14:textId="77777777" w:rsidR="00E41ACC" w:rsidRPr="00C06BFE" w:rsidRDefault="00E41ACC" w:rsidP="00E41ACC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 w:rsidRPr="00C06BFE">
              <w:rPr>
                <w:rFonts w:ascii="Times New Roman" w:hAnsi="Times New Roman"/>
                <w:lang w:val="ro-MD"/>
              </w:rPr>
              <w:t>intravilan</w:t>
            </w:r>
          </w:p>
          <w:p w14:paraId="482B1FF1" w14:textId="77777777" w:rsidR="00E41ACC" w:rsidRPr="00C06BFE" w:rsidRDefault="00E41ACC" w:rsidP="00E41AC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2.</w:t>
            </w:r>
            <w:r w:rsidRPr="00C06BFE">
              <w:rPr>
                <w:rFonts w:ascii="Times New Roman" w:hAnsi="Times New Roman"/>
                <w:lang w:val="ro-MD"/>
              </w:rPr>
              <w:t xml:space="preserve">terenurile altele </w:t>
            </w:r>
            <w:proofErr w:type="spellStart"/>
            <w:r w:rsidRPr="00C06BFE">
              <w:rPr>
                <w:rFonts w:ascii="Times New Roman" w:hAnsi="Times New Roman"/>
                <w:lang w:val="ro-MD"/>
              </w:rPr>
              <w:t>decît</w:t>
            </w:r>
            <w:proofErr w:type="spellEnd"/>
            <w:r w:rsidRPr="00C06BFE">
              <w:rPr>
                <w:rFonts w:ascii="Times New Roman" w:hAnsi="Times New Roman"/>
                <w:lang w:val="ro-MD"/>
              </w:rPr>
              <w:t xml:space="preserve"> cele specificate la alin.1), neevaluate de către organele cadastrale teritoriale conform valorii estimate.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106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5FE6902A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350 lei /1</w:t>
            </w:r>
            <w:r w:rsidRPr="00C06BFE">
              <w:rPr>
                <w:rFonts w:ascii="Times New Roman" w:hAnsi="Times New Roman" w:cs="Times New Roman"/>
                <w:lang w:val="ro-MD"/>
              </w:rPr>
              <w:t xml:space="preserve"> ha</w:t>
            </w:r>
          </w:p>
          <w:p w14:paraId="2B35850F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3F3E5635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557E0D37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5FCDC847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>70 lei pentru 1 ha</w:t>
            </w:r>
          </w:p>
          <w:p w14:paraId="748928B3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1ACC" w:rsidRPr="00F9724E" w14:paraId="12955BEA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8A8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FF2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>Cotele concrete la impozitul pe bunurile imobiliare</w:t>
            </w:r>
          </w:p>
          <w:p w14:paraId="25B91E20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 xml:space="preserve">Pentru clădirile, </w:t>
            </w:r>
            <w:proofErr w:type="spellStart"/>
            <w:r w:rsidRPr="00C06BFE">
              <w:rPr>
                <w:rFonts w:ascii="Times New Roman" w:hAnsi="Times New Roman" w:cs="Times New Roman"/>
                <w:lang w:val="ro-MD"/>
              </w:rPr>
              <w:t>condtrucțiile</w:t>
            </w:r>
            <w:proofErr w:type="spellEnd"/>
            <w:r w:rsidRPr="00C06BFE">
              <w:rPr>
                <w:rFonts w:ascii="Times New Roman" w:hAnsi="Times New Roman" w:cs="Times New Roman"/>
                <w:lang w:val="ro-MD"/>
              </w:rPr>
              <w:t>, casele de locuit individuale, apartamentele și alte încăperii izolate, inclusiv cele aflate la o etapă de finisare a constituției de 50 % și mai mult, rămase nefinisate timp de 3 ani după începutul lucrărilor de construcție</w:t>
            </w:r>
          </w:p>
          <w:p w14:paraId="49C58B17" w14:textId="77777777" w:rsidR="00E41ACC" w:rsidRPr="00C06BFE" w:rsidRDefault="00E41ACC" w:rsidP="00E41ACC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b/>
                <w:lang w:val="ro-MD"/>
              </w:rPr>
              <w:t xml:space="preserve">neevaluate de către organele cadastrale în scopul impozitării  </w:t>
            </w:r>
            <w:r w:rsidRPr="00C06BFE">
              <w:rPr>
                <w:rFonts w:ascii="Times New Roman" w:hAnsi="Times New Roman" w:cs="Times New Roman"/>
                <w:i/>
                <w:lang w:val="ro-MD"/>
              </w:rPr>
              <w:t>(conform Anexei nr.2 la Legea pentru punerea în aplicare a titlului VI din Codul fiscal nr.1056 din 16.06.2000)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68D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b/>
                <w:lang w:val="ro-MD"/>
              </w:rPr>
            </w:pPr>
          </w:p>
          <w:p w14:paraId="534ED6DA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E41ACC" w:rsidRPr="00F9724E" w14:paraId="057442F1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702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9</w:t>
            </w:r>
            <w:r w:rsidRPr="00C06BFE">
              <w:rPr>
                <w:rFonts w:ascii="Times New Roman" w:hAnsi="Times New Roman" w:cs="Times New Roman"/>
                <w:lang w:val="ro-MD"/>
              </w:rPr>
              <w:t>.</w:t>
            </w:r>
          </w:p>
          <w:p w14:paraId="538C27A4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  <w:p w14:paraId="42D99618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  <w:p w14:paraId="305FF68E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  <w:p w14:paraId="6C826546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  <w:p w14:paraId="61741767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6B1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 xml:space="preserve">Pentru clădirile și construcțiile cu destinație agricolă, garajele, construcțiile amplasate pe terenurile loturilor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>întovarășirilor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 xml:space="preserve"> pomicole, neevaluate de către organele cadastrale teritoriale conform valorii estimate, inclusiv:</w:t>
            </w:r>
          </w:p>
          <w:p w14:paraId="0C1769D6" w14:textId="77777777" w:rsidR="00E41ACC" w:rsidRPr="00C06BFE" w:rsidRDefault="00E41ACC" w:rsidP="00E41AC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a.</w:t>
            </w:r>
            <w:r w:rsidRPr="00C06BFE">
              <w:rPr>
                <w:rFonts w:ascii="Times New Roman" w:hAnsi="Times New Roman"/>
                <w:lang w:val="ro-RO"/>
              </w:rPr>
              <w:t>pentru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persoanele juridice și fizice care desfășoară activitate de întreprinzător</w:t>
            </w:r>
          </w:p>
          <w:p w14:paraId="7943FFCB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  <w:p w14:paraId="40B912C5" w14:textId="77777777" w:rsidR="00E41ACC" w:rsidRPr="00C06BFE" w:rsidRDefault="00E41ACC" w:rsidP="00E41AC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b.</w:t>
            </w:r>
            <w:r w:rsidRPr="00C06BFE">
              <w:rPr>
                <w:rFonts w:ascii="Times New Roman" w:hAnsi="Times New Roman"/>
                <w:lang w:val="ro-RO"/>
              </w:rPr>
              <w:t>pentru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persoanele fizice, altele </w:t>
            </w:r>
            <w:proofErr w:type="spellStart"/>
            <w:r w:rsidRPr="00C06BFE">
              <w:rPr>
                <w:rFonts w:ascii="Times New Roman" w:hAnsi="Times New Roman"/>
                <w:lang w:val="ro-RO"/>
              </w:rPr>
              <w:t>decît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cele specificate la </w:t>
            </w:r>
            <w:proofErr w:type="spellStart"/>
            <w:r w:rsidRPr="00C06BFE">
              <w:rPr>
                <w:rFonts w:ascii="Times New Roman" w:hAnsi="Times New Roman"/>
                <w:lang w:val="ro-RO"/>
              </w:rPr>
              <w:t>lit.a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>)</w:t>
            </w:r>
          </w:p>
          <w:p w14:paraId="1711EB82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  <w:p w14:paraId="258488D5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C06BFE">
              <w:rPr>
                <w:rFonts w:ascii="Times New Roman" w:hAnsi="Times New Roman"/>
                <w:lang w:val="ro-R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C77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0,1 la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sută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  din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valoarea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>contabilă a bunurilor imobiliare</w:t>
            </w:r>
          </w:p>
          <w:p w14:paraId="64F0D04F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RO"/>
              </w:rPr>
            </w:pPr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0,1 la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sută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  din </w:t>
            </w: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>costul bunurilor imobiliare</w:t>
            </w:r>
          </w:p>
        </w:tc>
      </w:tr>
      <w:tr w:rsidR="00E41ACC" w:rsidRPr="00F9724E" w14:paraId="1CC2EA9E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BAA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10</w:t>
            </w:r>
            <w:r w:rsidRPr="00C06BFE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7BB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06BFE">
              <w:rPr>
                <w:rFonts w:ascii="Times New Roman" w:hAnsi="Times New Roman" w:cs="Times New Roman"/>
                <w:lang w:val="ro-MD"/>
              </w:rPr>
              <w:t xml:space="preserve">    </w:t>
            </w: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 xml:space="preserve">Pentru bunurile imobiliare, altele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>decît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 xml:space="preserve"> cele specificate în pct.1 și pct.3, neevaluate de către organele cadastrale teritoriale conform valorii estimate, inclusiv:</w:t>
            </w:r>
          </w:p>
          <w:p w14:paraId="572654C8" w14:textId="77777777" w:rsidR="00E41ACC" w:rsidRPr="00C06BFE" w:rsidRDefault="00E41ACC" w:rsidP="00E41ACC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a.</w:t>
            </w:r>
            <w:r w:rsidRPr="00C06BFE">
              <w:rPr>
                <w:rFonts w:ascii="Times New Roman" w:hAnsi="Times New Roman"/>
                <w:lang w:val="ro-RO"/>
              </w:rPr>
              <w:t>pentru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persoanele juridice și fizice care desfășoară activitate de întreprinzător</w:t>
            </w:r>
          </w:p>
          <w:p w14:paraId="748F712B" w14:textId="77777777" w:rsidR="00E41ACC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  <w:p w14:paraId="3DF569C5" w14:textId="77777777" w:rsidR="00E41ACC" w:rsidRPr="00C06BFE" w:rsidRDefault="00E41ACC" w:rsidP="00E41ACC">
            <w:pPr>
              <w:pStyle w:val="a9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  <w:p w14:paraId="0AE77AD1" w14:textId="77777777" w:rsidR="00E41ACC" w:rsidRPr="00C06BFE" w:rsidRDefault="00E41ACC" w:rsidP="00E41ACC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b.</w:t>
            </w:r>
            <w:r w:rsidRPr="00C06BFE">
              <w:rPr>
                <w:rFonts w:ascii="Times New Roman" w:hAnsi="Times New Roman"/>
                <w:lang w:val="ro-RO"/>
              </w:rPr>
              <w:t>pentru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persoanele fizice, altele </w:t>
            </w:r>
            <w:proofErr w:type="spellStart"/>
            <w:r w:rsidRPr="00C06BFE">
              <w:rPr>
                <w:rFonts w:ascii="Times New Roman" w:hAnsi="Times New Roman"/>
                <w:lang w:val="ro-RO"/>
              </w:rPr>
              <w:t>decît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cele specificate la </w:t>
            </w:r>
            <w:proofErr w:type="spellStart"/>
            <w:r w:rsidRPr="00C06BFE">
              <w:rPr>
                <w:rFonts w:ascii="Times New Roman" w:hAnsi="Times New Roman"/>
                <w:lang w:val="ro-RO"/>
              </w:rPr>
              <w:t>lit.a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>)</w:t>
            </w:r>
          </w:p>
          <w:p w14:paraId="6D5F6C01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888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</w:t>
            </w:r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 la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sută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  din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valoarea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>contabilă a bunurilor imobiliare</w:t>
            </w:r>
          </w:p>
          <w:p w14:paraId="47B3F7C1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MD"/>
              </w:rPr>
            </w:pPr>
          </w:p>
          <w:p w14:paraId="5E34703E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</w:t>
            </w:r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 la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sută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  din </w:t>
            </w:r>
            <w:proofErr w:type="spellStart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>valoarea</w:t>
            </w:r>
            <w:proofErr w:type="spellEnd"/>
            <w:r w:rsidRPr="00C06BFE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t xml:space="preserve">contabilă a </w:t>
            </w:r>
            <w:r w:rsidRPr="00C06BFE">
              <w:rPr>
                <w:rFonts w:ascii="Times New Roman" w:hAnsi="Times New Roman" w:cs="Times New Roman"/>
                <w:color w:val="000000"/>
                <w:lang w:val="ro-RO"/>
              </w:rPr>
              <w:lastRenderedPageBreak/>
              <w:t>bunurilor imobiliare</w:t>
            </w:r>
          </w:p>
        </w:tc>
      </w:tr>
      <w:tr w:rsidR="00E41ACC" w:rsidRPr="00F9724E" w14:paraId="5A49C20C" w14:textId="77777777" w:rsidTr="00E41A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F0B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lastRenderedPageBreak/>
              <w:t>11</w:t>
            </w:r>
            <w:r w:rsidRPr="00C06BFE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C6B" w14:textId="77777777" w:rsidR="00E41ACC" w:rsidRPr="00C06BFE" w:rsidRDefault="00E41ACC" w:rsidP="00E41ACC">
            <w:pPr>
              <w:suppressAutoHyphens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Bunurile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imobiliare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cu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destinație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locativă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apartamente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case de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locuit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individuale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) din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localitățile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rurare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stabilesc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după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cum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urmează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41415CA" w14:textId="77777777" w:rsidR="00E41ACC" w:rsidRPr="00C06BFE" w:rsidRDefault="00E41ACC" w:rsidP="00E41ACC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a.</w:t>
            </w:r>
            <w:r w:rsidRPr="00C06BFE">
              <w:rPr>
                <w:rFonts w:ascii="Times New Roman" w:hAnsi="Times New Roman"/>
                <w:lang w:val="ro-RO"/>
              </w:rPr>
              <w:t>pentru</w:t>
            </w:r>
            <w:proofErr w:type="spellEnd"/>
            <w:r w:rsidRPr="00C06BFE">
              <w:rPr>
                <w:rFonts w:ascii="Times New Roman" w:hAnsi="Times New Roman"/>
                <w:lang w:val="ro-RO"/>
              </w:rPr>
              <w:t xml:space="preserve"> persoanele juridice și fizice care desfășoară activitate de întreprinzător</w:t>
            </w:r>
          </w:p>
          <w:p w14:paraId="2194B609" w14:textId="77777777" w:rsidR="00E41ACC" w:rsidRPr="00C06BFE" w:rsidRDefault="00E41ACC" w:rsidP="00E41ACC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  <w:p w14:paraId="61182DF7" w14:textId="6F14C02F" w:rsidR="00E41ACC" w:rsidRPr="00C06BFE" w:rsidRDefault="00751374" w:rsidP="00E41ACC">
            <w:pPr>
              <w:pStyle w:val="a9"/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F5B585" wp14:editId="6568586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6350</wp:posOffset>
                      </wp:positionV>
                      <wp:extent cx="5883910" cy="0"/>
                      <wp:effectExtent l="6985" t="6985" r="5080" b="1206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3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33029" id="AutoShape 12" o:spid="_x0000_s1026" type="#_x0000_t32" style="position:absolute;margin-left:-5.35pt;margin-top:.5pt;width:463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"/>
                  </w:pict>
                </mc:Fallback>
              </mc:AlternateContent>
            </w:r>
            <w:proofErr w:type="spellStart"/>
            <w:r w:rsidR="00E41ACC">
              <w:rPr>
                <w:rFonts w:ascii="Times New Roman" w:hAnsi="Times New Roman"/>
                <w:lang w:val="ro-RO"/>
              </w:rPr>
              <w:t>b.</w:t>
            </w:r>
            <w:r w:rsidR="00E41ACC" w:rsidRPr="00C06BFE">
              <w:rPr>
                <w:rFonts w:ascii="Times New Roman" w:hAnsi="Times New Roman"/>
                <w:lang w:val="ro-RO"/>
              </w:rPr>
              <w:t>pentru</w:t>
            </w:r>
            <w:proofErr w:type="spellEnd"/>
            <w:r w:rsidR="00E41ACC" w:rsidRPr="00C06BFE">
              <w:rPr>
                <w:rFonts w:ascii="Times New Roman" w:hAnsi="Times New Roman"/>
                <w:lang w:val="ro-RO"/>
              </w:rPr>
              <w:t xml:space="preserve"> persoanele fizice, altele </w:t>
            </w:r>
            <w:proofErr w:type="spellStart"/>
            <w:r w:rsidR="00E41ACC" w:rsidRPr="00C06BFE">
              <w:rPr>
                <w:rFonts w:ascii="Times New Roman" w:hAnsi="Times New Roman"/>
                <w:lang w:val="ro-RO"/>
              </w:rPr>
              <w:t>decît</w:t>
            </w:r>
            <w:proofErr w:type="spellEnd"/>
            <w:r w:rsidR="00E41ACC" w:rsidRPr="00C06BFE">
              <w:rPr>
                <w:rFonts w:ascii="Times New Roman" w:hAnsi="Times New Roman"/>
                <w:lang w:val="ro-RO"/>
              </w:rPr>
              <w:t xml:space="preserve"> cele specificate la </w:t>
            </w:r>
            <w:proofErr w:type="spellStart"/>
            <w:r w:rsidR="00E41ACC" w:rsidRPr="00C06BFE">
              <w:rPr>
                <w:rFonts w:ascii="Times New Roman" w:hAnsi="Times New Roman"/>
                <w:lang w:val="ro-RO"/>
              </w:rPr>
              <w:t>lit.a</w:t>
            </w:r>
            <w:proofErr w:type="spellEnd"/>
            <w:r w:rsidR="00E41ACC" w:rsidRPr="00C06BFE">
              <w:rPr>
                <w:rFonts w:ascii="Times New Roman" w:hAnsi="Times New Roman"/>
                <w:lang w:val="ro-R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D7F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C06BFE">
              <w:rPr>
                <w:rFonts w:ascii="Times New Roman" w:hAnsi="Times New Roman" w:cs="Times New Roman"/>
                <w:lang w:val="en-US"/>
              </w:rPr>
              <w:t xml:space="preserve">0,1 din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valoarea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bilanț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imobiliare</w:t>
            </w:r>
            <w:proofErr w:type="spellEnd"/>
          </w:p>
          <w:p w14:paraId="0EB1E924" w14:textId="77777777" w:rsidR="00E41ACC" w:rsidRPr="00C06BFE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b/>
                <w:lang w:val="ro-MD"/>
              </w:rPr>
            </w:pPr>
            <w:r w:rsidRPr="00C06BFE">
              <w:rPr>
                <w:rFonts w:ascii="Times New Roman" w:hAnsi="Times New Roman" w:cs="Times New Roman"/>
                <w:lang w:val="en-US"/>
              </w:rPr>
              <w:t xml:space="preserve">0,1 din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valoarea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bilanț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 w:rsidRPr="00C06B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6BFE">
              <w:rPr>
                <w:rFonts w:ascii="Times New Roman" w:hAnsi="Times New Roman" w:cs="Times New Roman"/>
                <w:lang w:val="en-US"/>
              </w:rPr>
              <w:t>imobiliare</w:t>
            </w:r>
            <w:proofErr w:type="spellEnd"/>
          </w:p>
        </w:tc>
      </w:tr>
      <w:tr w:rsidR="00E41ACC" w:rsidRPr="00697F87" w14:paraId="361F08CF" w14:textId="77777777" w:rsidTr="00E41AC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A7F" w14:textId="77777777" w:rsidR="00E41ACC" w:rsidRPr="000907F3" w:rsidRDefault="00E41ACC" w:rsidP="00E41ACC">
            <w:pPr>
              <w:spacing w:after="0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C06BFE">
              <w:rPr>
                <w:rFonts w:ascii="Times New Roman" w:hAnsi="Times New Roman" w:cs="Times New Roman"/>
                <w:lang w:val="en-US"/>
              </w:rPr>
              <w:t xml:space="preserve">Nota: </w:t>
            </w:r>
          </w:p>
        </w:tc>
      </w:tr>
    </w:tbl>
    <w:p w14:paraId="5FA1AB8A" w14:textId="77777777" w:rsidR="00C06BFE" w:rsidRPr="00E41ACC" w:rsidRDefault="00C06BFE" w:rsidP="00E41ACC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3EABC4" w14:textId="5B3AC3C1" w:rsidR="00C06BFE" w:rsidRPr="00C06BFE" w:rsidRDefault="00453E9C" w:rsidP="00C06BFE">
      <w:pPr>
        <w:pStyle w:val="a9"/>
        <w:numPr>
          <w:ilvl w:val="1"/>
          <w:numId w:val="1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desemnează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</w:t>
      </w:r>
      <w:r w:rsidR="00C06BFE" w:rsidRPr="00C06BFE">
        <w:rPr>
          <w:rFonts w:ascii="Times New Roman" w:hAnsi="Times New Roman"/>
          <w:sz w:val="24"/>
          <w:szCs w:val="24"/>
          <w:lang w:val="en-US"/>
        </w:rPr>
        <w:t>esponsabil</w:t>
      </w:r>
      <w:r>
        <w:rPr>
          <w:rFonts w:ascii="Times New Roman" w:hAnsi="Times New Roman"/>
          <w:sz w:val="24"/>
          <w:szCs w:val="24"/>
          <w:lang w:val="en-US"/>
        </w:rPr>
        <w:t>ă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executarea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prezentei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D4C60">
        <w:rPr>
          <w:rFonts w:ascii="Times New Roman" w:hAnsi="Times New Roman"/>
          <w:sz w:val="24"/>
          <w:szCs w:val="24"/>
          <w:lang w:val="en-US"/>
        </w:rPr>
        <w:t>D</w:t>
      </w:r>
      <w:r w:rsidR="00C06BFE" w:rsidRPr="00C06BFE">
        <w:rPr>
          <w:rFonts w:ascii="Times New Roman" w:hAnsi="Times New Roman"/>
          <w:sz w:val="24"/>
          <w:szCs w:val="24"/>
          <w:lang w:val="en-US"/>
        </w:rPr>
        <w:t>ecizii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specialist</w:t>
      </w:r>
      <w:r w:rsidR="006D4C60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6D4C60">
        <w:rPr>
          <w:rFonts w:ascii="Times New Roman" w:hAnsi="Times New Roman"/>
          <w:sz w:val="24"/>
          <w:szCs w:val="24"/>
          <w:lang w:val="en-US"/>
        </w:rPr>
        <w:t xml:space="preserve"> principal </w:t>
      </w:r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perceperea</w:t>
      </w:r>
      <w:proofErr w:type="spellEnd"/>
      <w:r w:rsidR="001172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D4C60">
        <w:rPr>
          <w:rFonts w:ascii="Times New Roman" w:hAnsi="Times New Roman"/>
          <w:sz w:val="24"/>
          <w:szCs w:val="24"/>
          <w:lang w:val="en-US"/>
        </w:rPr>
        <w:t>fiscal,</w:t>
      </w:r>
      <w:r w:rsidR="00117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72C7">
        <w:rPr>
          <w:rFonts w:ascii="Times New Roman" w:hAnsi="Times New Roman"/>
          <w:sz w:val="24"/>
          <w:szCs w:val="24"/>
          <w:lang w:val="en-US"/>
        </w:rPr>
        <w:t>Dna</w:t>
      </w:r>
      <w:proofErr w:type="spellEnd"/>
      <w:r w:rsidR="001172C7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1172C7">
        <w:rPr>
          <w:rFonts w:ascii="Times New Roman" w:hAnsi="Times New Roman"/>
          <w:sz w:val="24"/>
          <w:szCs w:val="24"/>
          <w:lang w:val="en-US"/>
        </w:rPr>
        <w:t>Derevenco</w:t>
      </w:r>
      <w:proofErr w:type="spellEnd"/>
      <w:r w:rsidR="001172C7">
        <w:rPr>
          <w:rFonts w:ascii="Times New Roman" w:hAnsi="Times New Roman"/>
          <w:sz w:val="24"/>
          <w:szCs w:val="24"/>
          <w:lang w:val="en-US"/>
        </w:rPr>
        <w:t xml:space="preserve">  Valentina.</w:t>
      </w:r>
    </w:p>
    <w:p w14:paraId="775067D9" w14:textId="70968C4B" w:rsidR="00C06BFE" w:rsidRPr="00C06BFE" w:rsidRDefault="001172C7" w:rsidP="00C06BFE">
      <w:pPr>
        <w:pStyle w:val="a9"/>
        <w:numPr>
          <w:ilvl w:val="1"/>
          <w:numId w:val="1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Teleşeu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d-ul  Ion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Dediu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asigura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controlul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executării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BFE" w:rsidRPr="00C06BFE">
        <w:rPr>
          <w:rFonts w:ascii="Times New Roman" w:hAnsi="Times New Roman"/>
          <w:sz w:val="24"/>
          <w:szCs w:val="24"/>
          <w:lang w:val="en-US"/>
        </w:rPr>
        <w:t>prezentei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724E">
        <w:rPr>
          <w:rFonts w:ascii="Times New Roman" w:hAnsi="Times New Roman"/>
          <w:sz w:val="24"/>
          <w:szCs w:val="24"/>
          <w:lang w:val="en-US"/>
        </w:rPr>
        <w:t>D</w:t>
      </w:r>
      <w:bookmarkStart w:id="0" w:name="_GoBack"/>
      <w:bookmarkEnd w:id="0"/>
      <w:r w:rsidR="00C06BFE" w:rsidRPr="00C06BFE">
        <w:rPr>
          <w:rFonts w:ascii="Times New Roman" w:hAnsi="Times New Roman"/>
          <w:sz w:val="24"/>
          <w:szCs w:val="24"/>
          <w:lang w:val="en-US"/>
        </w:rPr>
        <w:t>ecizii</w:t>
      </w:r>
      <w:proofErr w:type="spellEnd"/>
      <w:r w:rsidR="00C06BFE" w:rsidRPr="00C06BFE">
        <w:rPr>
          <w:rFonts w:ascii="Times New Roman" w:hAnsi="Times New Roman"/>
          <w:sz w:val="24"/>
          <w:szCs w:val="24"/>
          <w:lang w:val="en-US"/>
        </w:rPr>
        <w:t>.</w:t>
      </w:r>
    </w:p>
    <w:p w14:paraId="62ACF461" w14:textId="77777777" w:rsidR="00C06BFE" w:rsidRPr="00C06BFE" w:rsidRDefault="00C06BFE" w:rsidP="00C0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281385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C818678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10896D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57500A7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4A6C948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D8494FD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25492D7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1920F48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B611A72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40405B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6F1E50E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8ED4FFC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32240CE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1CD289" w14:textId="77777777" w:rsidR="00C06BFE" w:rsidRPr="00C06BFE" w:rsidRDefault="00C06BFE" w:rsidP="00C0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06391DB" w14:textId="56DF345B" w:rsidR="000C60D0" w:rsidRDefault="009D5B7B" w:rsidP="000C6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Subdiviziune -</w:t>
      </w:r>
      <w:r w:rsidR="000C60D0">
        <w:rPr>
          <w:rFonts w:ascii="Times New Roman" w:hAnsi="Times New Roman" w:cs="Times New Roman"/>
          <w:sz w:val="24"/>
          <w:szCs w:val="24"/>
          <w:lang w:val="ro-RO"/>
        </w:rPr>
        <w:t>autor :</w:t>
      </w:r>
    </w:p>
    <w:p w14:paraId="24534025" w14:textId="31D18C8C" w:rsidR="0066619F" w:rsidRPr="000C60D0" w:rsidRDefault="009D5B7B" w:rsidP="000C6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SCITL- Specialist</w:t>
      </w:r>
      <w:r w:rsidR="000C60D0">
        <w:rPr>
          <w:rFonts w:ascii="Times New Roman" w:hAnsi="Times New Roman" w:cs="Times New Roman"/>
          <w:b/>
          <w:i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principal</w:t>
      </w:r>
      <w:r w:rsidR="000C60D0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in problemele perceperii fiscale</w:t>
      </w:r>
      <w:r w:rsidR="0066619F">
        <w:rPr>
          <w:rFonts w:ascii="Times New Roman" w:hAnsi="Times New Roman" w:cs="Times New Roman"/>
          <w:b/>
          <w:i/>
          <w:sz w:val="24"/>
          <w:szCs w:val="24"/>
          <w:lang w:val="ro-RO"/>
        </w:rPr>
        <w:t>,</w:t>
      </w:r>
    </w:p>
    <w:p w14:paraId="28D09480" w14:textId="43A2D38B" w:rsidR="00C06BFE" w:rsidRPr="00C06BFE" w:rsidRDefault="009D5B7B" w:rsidP="00C06BF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Derevenco</w:t>
      </w:r>
      <w:proofErr w:type="spellEnd"/>
      <w:r w:rsidR="006661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V</w:t>
      </w:r>
      <w:r w:rsidR="000C60D0">
        <w:rPr>
          <w:rFonts w:ascii="Times New Roman" w:hAnsi="Times New Roman" w:cs="Times New Roman"/>
          <w:b/>
          <w:i/>
          <w:sz w:val="24"/>
          <w:szCs w:val="24"/>
          <w:lang w:val="ro-RO"/>
        </w:rPr>
        <w:t>alenti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na </w:t>
      </w:r>
    </w:p>
    <w:p w14:paraId="64DDA9CC" w14:textId="77777777" w:rsidR="00531225" w:rsidRDefault="00C06BFE" w:rsidP="00C06BF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06BF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   </w:t>
      </w:r>
    </w:p>
    <w:p w14:paraId="26C7D2E6" w14:textId="77777777" w:rsidR="00531225" w:rsidRDefault="00531225" w:rsidP="00C06BF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5AF28896" w14:textId="77777777" w:rsidR="00C06BFE" w:rsidRPr="00C06BFE" w:rsidRDefault="00C06BFE" w:rsidP="00C06BF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06BF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</w:t>
      </w:r>
    </w:p>
    <w:p w14:paraId="256EC3D3" w14:textId="77777777" w:rsidR="00C06BFE" w:rsidRPr="00C06BFE" w:rsidRDefault="00C06BFE" w:rsidP="00C06BF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255B4D9F" w14:textId="77777777" w:rsidR="00630804" w:rsidRPr="00C06BFE" w:rsidRDefault="00630804" w:rsidP="00C06BFE">
      <w:pPr>
        <w:rPr>
          <w:rFonts w:ascii="Times New Roman" w:hAnsi="Times New Roman" w:cs="Times New Roman"/>
          <w:szCs w:val="24"/>
          <w:lang w:val="en-US"/>
        </w:rPr>
      </w:pPr>
    </w:p>
    <w:p w14:paraId="3ABD89AE" w14:textId="77777777" w:rsidR="00C06BFE" w:rsidRPr="00C06BFE" w:rsidRDefault="00C06BFE" w:rsidP="00C06BFE">
      <w:pPr>
        <w:rPr>
          <w:rFonts w:ascii="Times New Roman" w:hAnsi="Times New Roman" w:cs="Times New Roman"/>
          <w:szCs w:val="24"/>
          <w:lang w:val="en-US"/>
        </w:rPr>
      </w:pPr>
    </w:p>
    <w:p w14:paraId="1457A58A" w14:textId="77777777" w:rsidR="00C06BFE" w:rsidRDefault="00C06BFE" w:rsidP="00C06BFE">
      <w:pPr>
        <w:rPr>
          <w:rFonts w:ascii="Times New Roman" w:hAnsi="Times New Roman" w:cs="Times New Roman"/>
          <w:szCs w:val="24"/>
          <w:lang w:val="en-US"/>
        </w:rPr>
      </w:pPr>
    </w:p>
    <w:p w14:paraId="017663FF" w14:textId="77777777" w:rsidR="00E41ACC" w:rsidRDefault="00E41ACC" w:rsidP="00C06BFE">
      <w:pPr>
        <w:rPr>
          <w:rFonts w:ascii="Times New Roman" w:hAnsi="Times New Roman" w:cs="Times New Roman"/>
          <w:szCs w:val="24"/>
          <w:lang w:val="en-US"/>
        </w:rPr>
      </w:pPr>
    </w:p>
    <w:p w14:paraId="35E6DE57" w14:textId="77777777" w:rsidR="00E41ACC" w:rsidRDefault="00E41ACC" w:rsidP="00C06BFE">
      <w:pPr>
        <w:rPr>
          <w:rFonts w:ascii="Times New Roman" w:hAnsi="Times New Roman" w:cs="Times New Roman"/>
          <w:szCs w:val="24"/>
          <w:lang w:val="en-US"/>
        </w:rPr>
      </w:pPr>
    </w:p>
    <w:p w14:paraId="74EC8BFE" w14:textId="77777777" w:rsidR="00E41ACC" w:rsidRDefault="00E41ACC" w:rsidP="00C06BFE">
      <w:pPr>
        <w:rPr>
          <w:rFonts w:ascii="Times New Roman" w:hAnsi="Times New Roman" w:cs="Times New Roman"/>
          <w:szCs w:val="24"/>
          <w:lang w:val="en-US"/>
        </w:rPr>
      </w:pPr>
    </w:p>
    <w:p w14:paraId="31C37327" w14:textId="77777777" w:rsidR="00E41ACC" w:rsidRDefault="00E41ACC" w:rsidP="00C06BFE">
      <w:pPr>
        <w:rPr>
          <w:rFonts w:ascii="Times New Roman" w:hAnsi="Times New Roman" w:cs="Times New Roman"/>
          <w:szCs w:val="24"/>
          <w:lang w:val="en-US"/>
        </w:rPr>
      </w:pPr>
    </w:p>
    <w:p w14:paraId="32257DF4" w14:textId="77777777" w:rsidR="00E41ACC" w:rsidRDefault="00E41ACC" w:rsidP="00C06BFE">
      <w:pPr>
        <w:rPr>
          <w:rFonts w:ascii="Times New Roman" w:hAnsi="Times New Roman" w:cs="Times New Roman"/>
          <w:szCs w:val="24"/>
          <w:lang w:val="en-US"/>
        </w:rPr>
      </w:pPr>
    </w:p>
    <w:p w14:paraId="635DCADC" w14:textId="77777777" w:rsidR="00E41ACC" w:rsidRDefault="00E41ACC" w:rsidP="00C06BFE">
      <w:pPr>
        <w:rPr>
          <w:rFonts w:ascii="Times New Roman" w:hAnsi="Times New Roman" w:cs="Times New Roman"/>
          <w:szCs w:val="24"/>
          <w:lang w:val="en-US"/>
        </w:rPr>
      </w:pPr>
    </w:p>
    <w:p w14:paraId="353103A3" w14:textId="77777777" w:rsidR="00133B40" w:rsidRDefault="00133B40" w:rsidP="00167D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33B40" w:rsidSect="00C06BFE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942"/>
    <w:multiLevelType w:val="hybridMultilevel"/>
    <w:tmpl w:val="36B669BE"/>
    <w:lvl w:ilvl="0" w:tplc="7550E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F19"/>
    <w:multiLevelType w:val="hybridMultilevel"/>
    <w:tmpl w:val="76147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2B7"/>
    <w:multiLevelType w:val="hybridMultilevel"/>
    <w:tmpl w:val="A484D6B4"/>
    <w:lvl w:ilvl="0" w:tplc="9ACC3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A64A9"/>
    <w:multiLevelType w:val="hybridMultilevel"/>
    <w:tmpl w:val="74A2F372"/>
    <w:lvl w:ilvl="0" w:tplc="258CF0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B123C"/>
    <w:multiLevelType w:val="hybridMultilevel"/>
    <w:tmpl w:val="5C3E4D38"/>
    <w:lvl w:ilvl="0" w:tplc="4A84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C6F"/>
    <w:multiLevelType w:val="hybridMultilevel"/>
    <w:tmpl w:val="0A8CF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018AE"/>
    <w:multiLevelType w:val="hybridMultilevel"/>
    <w:tmpl w:val="7D8CE114"/>
    <w:lvl w:ilvl="0" w:tplc="098821D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32"/>
      </w:rPr>
    </w:lvl>
    <w:lvl w:ilvl="1" w:tplc="6C7AEAC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11FEA"/>
    <w:multiLevelType w:val="hybridMultilevel"/>
    <w:tmpl w:val="36B669BE"/>
    <w:lvl w:ilvl="0" w:tplc="7550E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737"/>
    <w:multiLevelType w:val="hybridMultilevel"/>
    <w:tmpl w:val="BB16B412"/>
    <w:lvl w:ilvl="0" w:tplc="6EDC6D7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256F9"/>
    <w:multiLevelType w:val="hybridMultilevel"/>
    <w:tmpl w:val="5218C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6187E"/>
    <w:multiLevelType w:val="hybridMultilevel"/>
    <w:tmpl w:val="87AA0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FE"/>
    <w:rsid w:val="0001616C"/>
    <w:rsid w:val="000217A3"/>
    <w:rsid w:val="0005788E"/>
    <w:rsid w:val="00067DE8"/>
    <w:rsid w:val="00087C4F"/>
    <w:rsid w:val="000907F3"/>
    <w:rsid w:val="000A6486"/>
    <w:rsid w:val="000C0FC0"/>
    <w:rsid w:val="000C407D"/>
    <w:rsid w:val="000C60D0"/>
    <w:rsid w:val="001172C7"/>
    <w:rsid w:val="00122EAD"/>
    <w:rsid w:val="0012414C"/>
    <w:rsid w:val="00133B40"/>
    <w:rsid w:val="00141489"/>
    <w:rsid w:val="00154182"/>
    <w:rsid w:val="00167D3F"/>
    <w:rsid w:val="0017794A"/>
    <w:rsid w:val="001A254A"/>
    <w:rsid w:val="001B6E51"/>
    <w:rsid w:val="001D152E"/>
    <w:rsid w:val="001D33A5"/>
    <w:rsid w:val="001D799B"/>
    <w:rsid w:val="001F0C97"/>
    <w:rsid w:val="001F5A95"/>
    <w:rsid w:val="00200529"/>
    <w:rsid w:val="00215428"/>
    <w:rsid w:val="00223BCC"/>
    <w:rsid w:val="002344DB"/>
    <w:rsid w:val="00251310"/>
    <w:rsid w:val="00253312"/>
    <w:rsid w:val="00264603"/>
    <w:rsid w:val="002A23F6"/>
    <w:rsid w:val="002D1704"/>
    <w:rsid w:val="002F1896"/>
    <w:rsid w:val="002F66FD"/>
    <w:rsid w:val="00301364"/>
    <w:rsid w:val="00304C81"/>
    <w:rsid w:val="00316234"/>
    <w:rsid w:val="00334AFF"/>
    <w:rsid w:val="00336B19"/>
    <w:rsid w:val="00344FF0"/>
    <w:rsid w:val="00356475"/>
    <w:rsid w:val="00375AF7"/>
    <w:rsid w:val="003831FE"/>
    <w:rsid w:val="00390A3B"/>
    <w:rsid w:val="00391B77"/>
    <w:rsid w:val="003B0C77"/>
    <w:rsid w:val="003B38C4"/>
    <w:rsid w:val="003C0292"/>
    <w:rsid w:val="003D472A"/>
    <w:rsid w:val="003E3BCF"/>
    <w:rsid w:val="003E68D2"/>
    <w:rsid w:val="00424940"/>
    <w:rsid w:val="0045213A"/>
    <w:rsid w:val="00453E9C"/>
    <w:rsid w:val="0048453F"/>
    <w:rsid w:val="004F4581"/>
    <w:rsid w:val="005204F0"/>
    <w:rsid w:val="005308B5"/>
    <w:rsid w:val="00531225"/>
    <w:rsid w:val="00550C85"/>
    <w:rsid w:val="0059759E"/>
    <w:rsid w:val="005B1B2F"/>
    <w:rsid w:val="005C1759"/>
    <w:rsid w:val="005C23CF"/>
    <w:rsid w:val="005D31FE"/>
    <w:rsid w:val="006306AA"/>
    <w:rsid w:val="00630804"/>
    <w:rsid w:val="00654B2A"/>
    <w:rsid w:val="006562E8"/>
    <w:rsid w:val="006616EB"/>
    <w:rsid w:val="0066619F"/>
    <w:rsid w:val="0067285D"/>
    <w:rsid w:val="0069525A"/>
    <w:rsid w:val="00697F87"/>
    <w:rsid w:val="006D4C60"/>
    <w:rsid w:val="00743906"/>
    <w:rsid w:val="00751374"/>
    <w:rsid w:val="007843A5"/>
    <w:rsid w:val="007C7948"/>
    <w:rsid w:val="00806097"/>
    <w:rsid w:val="008412D4"/>
    <w:rsid w:val="00855808"/>
    <w:rsid w:val="00864E94"/>
    <w:rsid w:val="008762A5"/>
    <w:rsid w:val="008922A3"/>
    <w:rsid w:val="008B4E5B"/>
    <w:rsid w:val="008B507D"/>
    <w:rsid w:val="008D1A70"/>
    <w:rsid w:val="00903A25"/>
    <w:rsid w:val="00922105"/>
    <w:rsid w:val="00931364"/>
    <w:rsid w:val="00951D60"/>
    <w:rsid w:val="009767C6"/>
    <w:rsid w:val="0099610E"/>
    <w:rsid w:val="00996B24"/>
    <w:rsid w:val="009A2905"/>
    <w:rsid w:val="009D5848"/>
    <w:rsid w:val="009D5B7B"/>
    <w:rsid w:val="009F5FF7"/>
    <w:rsid w:val="00A25C32"/>
    <w:rsid w:val="00A345C1"/>
    <w:rsid w:val="00A41700"/>
    <w:rsid w:val="00A84956"/>
    <w:rsid w:val="00A94DB5"/>
    <w:rsid w:val="00A967C7"/>
    <w:rsid w:val="00AB2468"/>
    <w:rsid w:val="00AB79D0"/>
    <w:rsid w:val="00AD00E7"/>
    <w:rsid w:val="00AD2C08"/>
    <w:rsid w:val="00AE0D1F"/>
    <w:rsid w:val="00AE587F"/>
    <w:rsid w:val="00AF1FC1"/>
    <w:rsid w:val="00AF4C69"/>
    <w:rsid w:val="00B00441"/>
    <w:rsid w:val="00B14702"/>
    <w:rsid w:val="00B21F84"/>
    <w:rsid w:val="00B43EEE"/>
    <w:rsid w:val="00B44F87"/>
    <w:rsid w:val="00B660C2"/>
    <w:rsid w:val="00B85EBA"/>
    <w:rsid w:val="00BD0D8E"/>
    <w:rsid w:val="00C06BFE"/>
    <w:rsid w:val="00C33C12"/>
    <w:rsid w:val="00C43339"/>
    <w:rsid w:val="00C62447"/>
    <w:rsid w:val="00C668CA"/>
    <w:rsid w:val="00C902DF"/>
    <w:rsid w:val="00CB6DB8"/>
    <w:rsid w:val="00D00F1B"/>
    <w:rsid w:val="00D55B77"/>
    <w:rsid w:val="00D85846"/>
    <w:rsid w:val="00DB0CD7"/>
    <w:rsid w:val="00DD579A"/>
    <w:rsid w:val="00DF47F6"/>
    <w:rsid w:val="00DF4CAF"/>
    <w:rsid w:val="00E11647"/>
    <w:rsid w:val="00E41ACC"/>
    <w:rsid w:val="00E43CA0"/>
    <w:rsid w:val="00EC4434"/>
    <w:rsid w:val="00ED1ADE"/>
    <w:rsid w:val="00EE365B"/>
    <w:rsid w:val="00EF1858"/>
    <w:rsid w:val="00F04B83"/>
    <w:rsid w:val="00F32330"/>
    <w:rsid w:val="00F50B62"/>
    <w:rsid w:val="00F622F7"/>
    <w:rsid w:val="00F62D19"/>
    <w:rsid w:val="00F74181"/>
    <w:rsid w:val="00F75962"/>
    <w:rsid w:val="00F9724E"/>
    <w:rsid w:val="00FD5F29"/>
    <w:rsid w:val="00FE6762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889"/>
  <w15:docId w15:val="{3C82C09D-CF0A-42D2-95A9-B4577BB2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6BF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3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1FE"/>
    <w:rPr>
      <w:color w:val="0000FF"/>
      <w:u w:val="single"/>
    </w:rPr>
  </w:style>
  <w:style w:type="character" w:styleId="a5">
    <w:name w:val="Strong"/>
    <w:basedOn w:val="a0"/>
    <w:uiPriority w:val="22"/>
    <w:qFormat/>
    <w:rsid w:val="003831FE"/>
    <w:rPr>
      <w:b/>
      <w:bCs/>
    </w:rPr>
  </w:style>
  <w:style w:type="character" w:styleId="a6">
    <w:name w:val="Emphasis"/>
    <w:basedOn w:val="a0"/>
    <w:uiPriority w:val="20"/>
    <w:qFormat/>
    <w:rsid w:val="003831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3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06BFE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uiPriority w:val="39"/>
    <w:rsid w:val="00C06BF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0154">
          <w:marLeft w:val="347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385">
          <w:marLeft w:val="867"/>
          <w:marRight w:val="867"/>
          <w:marTop w:val="694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999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539C-69C0-44A5-9AF9-B6DE524A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2024-11-06T06:32:00Z</cp:lastPrinted>
  <dcterms:created xsi:type="dcterms:W3CDTF">2024-11-06T06:37:00Z</dcterms:created>
  <dcterms:modified xsi:type="dcterms:W3CDTF">2024-11-12T06:08:00Z</dcterms:modified>
</cp:coreProperties>
</file>