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CA6838" w:rsidRPr="00CA6838" w:rsidTr="00D22C57">
        <w:trPr>
          <w:trHeight w:val="1843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6838" w:rsidRPr="00CA6838" w:rsidRDefault="00CA6838" w:rsidP="0097462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CA6838">
              <w:rPr>
                <w:rFonts w:ascii="Times New Roman" w:hAnsi="Times New Roman" w:cs="Times New Roman"/>
                <w:sz w:val="24"/>
                <w:lang w:val="en-US"/>
              </w:rPr>
              <w:t>REPUBLICA MOLDOVA</w:t>
            </w:r>
          </w:p>
          <w:p w:rsidR="00CA6838" w:rsidRPr="00CA6838" w:rsidRDefault="00CA6838" w:rsidP="0097462C">
            <w:pPr>
              <w:tabs>
                <w:tab w:val="center" w:pos="314"/>
              </w:tabs>
              <w:ind w:left="-567"/>
              <w:rPr>
                <w:rFonts w:ascii="Times New Roman" w:hAnsi="Times New Roman" w:cs="Times New Roman"/>
                <w:sz w:val="24"/>
                <w:lang w:val="ro-RO"/>
              </w:rPr>
            </w:pPr>
            <w:r w:rsidRPr="00CA6838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RAIONUL ORHEI</w:t>
            </w:r>
          </w:p>
          <w:p w:rsidR="00CA6838" w:rsidRPr="00CA6838" w:rsidRDefault="00CA6838" w:rsidP="0097462C">
            <w:pPr>
              <w:tabs>
                <w:tab w:val="center" w:pos="455"/>
                <w:tab w:val="center" w:pos="597"/>
              </w:tabs>
              <w:ind w:left="-567" w:hanging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CONSILIUL  LOCAL</w:t>
            </w:r>
          </w:p>
          <w:p w:rsidR="00CA6838" w:rsidRPr="00CA6838" w:rsidRDefault="00CA6838" w:rsidP="00CA6838">
            <w:pPr>
              <w:tabs>
                <w:tab w:val="center" w:pos="455"/>
                <w:tab w:val="center" w:pos="597"/>
              </w:tabs>
              <w:ind w:left="-567" w:hanging="142"/>
              <w:rPr>
                <w:rFonts w:ascii="Times New Roman" w:eastAsia="Times New Roman" w:hAnsi="Times New Roman" w:cs="Times New Roman"/>
                <w:b/>
                <w:i/>
                <w:sz w:val="24"/>
                <w:lang w:val="ro-RO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eleșeu</w:t>
            </w:r>
            <w:proofErr w:type="spellEnd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 xml:space="preserve">            TELEȘEU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A6838" w:rsidRPr="00CA6838" w:rsidRDefault="00CA6838" w:rsidP="0097462C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 w:rsidRPr="00CA68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64E060" wp14:editId="0E00A6C2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6838" w:rsidRPr="00CA6838" w:rsidRDefault="00CA6838" w:rsidP="0097462C">
            <w:pPr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 w:rsidRPr="00CA6838">
              <w:rPr>
                <w:rFonts w:ascii="Times New Roman" w:hAnsi="Times New Roman" w:cs="Times New Roman"/>
                <w:noProof/>
                <w:sz w:val="24"/>
              </w:rPr>
              <w:t>РЕСПУБЛИКА МОЛДОВА</w:t>
            </w:r>
          </w:p>
          <w:p w:rsidR="00CA6838" w:rsidRPr="00CA6838" w:rsidRDefault="00CA6838" w:rsidP="0097462C">
            <w:pPr>
              <w:ind w:left="-567"/>
              <w:jc w:val="center"/>
              <w:rPr>
                <w:rFonts w:ascii="Times New Roman" w:hAnsi="Times New Roman" w:cs="Times New Roman"/>
                <w:sz w:val="24"/>
              </w:rPr>
            </w:pPr>
            <w:r w:rsidRPr="00CA6838">
              <w:rPr>
                <w:rFonts w:ascii="Times New Roman" w:hAnsi="Times New Roman" w:cs="Times New Roman"/>
                <w:sz w:val="24"/>
              </w:rPr>
              <w:t>ОРХЕЙСКИЙ РАЙОН</w:t>
            </w:r>
          </w:p>
          <w:p w:rsidR="00CA6838" w:rsidRPr="00CA6838" w:rsidRDefault="00CA6838" w:rsidP="0097462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:rsidR="00CA6838" w:rsidRPr="00CA6838" w:rsidRDefault="00CA6838" w:rsidP="00CA6838">
            <w:pPr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gramEnd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ЛEШЕУ</w:t>
            </w:r>
          </w:p>
        </w:tc>
      </w:tr>
    </w:tbl>
    <w:p w:rsidR="00CA6838" w:rsidRPr="00CA6838" w:rsidRDefault="00CA6838" w:rsidP="00CA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MD 3550, </w:t>
      </w:r>
      <w:proofErr w:type="spellStart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>satul</w:t>
      </w:r>
      <w:proofErr w:type="spellEnd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>Teleșeu</w:t>
      </w:r>
      <w:proofErr w:type="spellEnd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>raionul</w:t>
      </w:r>
      <w:proofErr w:type="spellEnd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>Orhei</w:t>
      </w:r>
      <w:proofErr w:type="spellEnd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gramStart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>c/f</w:t>
      </w:r>
      <w:proofErr w:type="gramEnd"/>
      <w:r w:rsidRPr="00CA68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1007601006427,</w:t>
      </w:r>
    </w:p>
    <w:p w:rsidR="00CA6838" w:rsidRPr="00CA6838" w:rsidRDefault="00CA6838" w:rsidP="00CA6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A68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A6838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A68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CA683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primaria.teleseu@apl.gov.md</w:t>
        </w:r>
      </w:hyperlink>
      <w:r w:rsidRPr="00CA6838">
        <w:rPr>
          <w:rStyle w:val="a5"/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Pr="00CA6838">
        <w:rPr>
          <w:rFonts w:ascii="Times New Roman" w:hAnsi="Times New Roman" w:cs="Times New Roman"/>
          <w:sz w:val="28"/>
          <w:szCs w:val="28"/>
          <w:lang w:val="en-US"/>
        </w:rPr>
        <w:t xml:space="preserve"> tel. 0 235 54 2 36/38</w:t>
      </w:r>
    </w:p>
    <w:p w:rsidR="00CA6838" w:rsidRPr="00CA6838" w:rsidRDefault="00CA6838" w:rsidP="00CA6838">
      <w:pPr>
        <w:tabs>
          <w:tab w:val="left" w:pos="4110"/>
        </w:tabs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en-US"/>
        </w:rPr>
      </w:pPr>
      <w:proofErr w:type="spellStart"/>
      <w:r w:rsidRPr="00CA683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Proiect</w:t>
      </w:r>
      <w:proofErr w:type="spellEnd"/>
    </w:p>
    <w:p w:rsidR="00CA6838" w:rsidRPr="00CA6838" w:rsidRDefault="00CA6838" w:rsidP="00DE77C4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august 2024                                                                                      satul Teleșeu, raionul  Orhei</w:t>
      </w:r>
    </w:p>
    <w:p w:rsidR="00DE77C4" w:rsidRDefault="00DE77C4" w:rsidP="00CA683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DECIZIA  nr.</w:t>
      </w:r>
      <w:r w:rsidR="00CA6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4.3</w:t>
      </w:r>
    </w:p>
    <w:p w:rsidR="00DE77C4" w:rsidRDefault="00DE77C4" w:rsidP="00CA6838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Cu privire  la modificarea bugetului</w:t>
      </w:r>
    </w:p>
    <w:p w:rsidR="00DE77C4" w:rsidRDefault="00DE77C4" w:rsidP="00DE77C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local Teleșeu pentru anul 202</w:t>
      </w:r>
      <w:r w:rsidR="00CA683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”</w:t>
      </w:r>
    </w:p>
    <w:p w:rsidR="00DE77C4" w:rsidRDefault="00DE77C4" w:rsidP="00DE77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p w:rsidR="00DE77C4" w:rsidRDefault="00DE77C4" w:rsidP="00DE77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In temeiul art.14 alin.(2) lit.n) art. 19 alin.(3) 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Leg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ea nr.436/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28.12.2006 privind 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dministrația publică locală,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art.2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alin.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(1),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(3)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și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din Legea finantelor publice locale nr.397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16.10.2003, 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art.24 alin.(1) lit.f) din Legea nr.181/25.07.2014 finanțelor publice și responsabilității bugetar-fiscale, prevederilor Legii nr.81/12.04.2024 privind modificările unor acte normative, Legii nr.270/2018 privind sistemul u</w:t>
      </w:r>
      <w:r w:rsidR="00AF0F1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</w:t>
      </w:r>
      <w:r w:rsidR="00CA683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itar</w:t>
      </w:r>
      <w:r w:rsidR="00AF0F1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salarizare în sectorul bugetar, luând în considerație avizul favorabil al Comisiei de specialitate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Consiliul Local Teleșeu,</w:t>
      </w:r>
    </w:p>
    <w:p w:rsidR="00DE77C4" w:rsidRDefault="00DE77C4" w:rsidP="00AF0F1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>DECIDE:</w:t>
      </w:r>
    </w:p>
    <w:p w:rsidR="00AF0F1B" w:rsidRPr="00AF0F1B" w:rsidRDefault="00DE77C4" w:rsidP="00AF0F1B">
      <w:pPr>
        <w:pStyle w:val="a6"/>
        <w:numPr>
          <w:ilvl w:val="0"/>
          <w:numId w:val="1"/>
        </w:numPr>
        <w:tabs>
          <w:tab w:val="left" w:pos="9639"/>
        </w:tabs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F0F1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</w:t>
      </w:r>
      <w:r w:rsidR="00AF0F1B" w:rsidRPr="00AF0F1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modifică alocațiile bugetare pentru anul 2024 spre diminuarea cheltuielilor în sumă de </w:t>
      </w:r>
      <w:r w:rsidR="00AF0F1B" w:rsidRPr="00D22C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97 860 lei</w:t>
      </w:r>
      <w:r w:rsidR="00AF0F1B" w:rsidRPr="00AF0F1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la ECO procurarea materialelor de construcții  la Aparatul Primarului.</w:t>
      </w:r>
    </w:p>
    <w:p w:rsidR="00AF0F1B" w:rsidRDefault="00AF0F1B" w:rsidP="00AF0F1B">
      <w:pPr>
        <w:pStyle w:val="a6"/>
        <w:numPr>
          <w:ilvl w:val="0"/>
          <w:numId w:val="1"/>
        </w:numPr>
        <w:tabs>
          <w:tab w:val="left" w:pos="9639"/>
        </w:tabs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</w:t>
      </w:r>
      <w:r w:rsidR="00DE77C4" w:rsidRPr="00AF0F1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suplimentează partea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cheltuieli în sumă de </w:t>
      </w:r>
      <w:r w:rsidRPr="00D22C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97 860,00 lei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Aparatul Primarului după cum urmează:</w:t>
      </w:r>
    </w:p>
    <w:p w:rsidR="00A870F6" w:rsidRDefault="00AF0F1B" w:rsidP="00AF0F1B">
      <w:pPr>
        <w:pStyle w:val="a6"/>
        <w:tabs>
          <w:tab w:val="left" w:pos="9639"/>
        </w:tabs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D22C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31 460,00 lei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remunerarea munciipentru acodarea plății compensatorii persoanelor a căror salariu lunar, calculat începând cu 01.01.2024 pentu una funcție cu durată normală a timpului de muncă va fi mai mic decât 5000,00 lei</w:t>
      </w:r>
      <w:r w:rsidR="00A870F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A870F6" w:rsidRDefault="00A870F6" w:rsidP="00AF0F1B">
      <w:pPr>
        <w:pStyle w:val="a6"/>
        <w:tabs>
          <w:tab w:val="left" w:pos="9639"/>
        </w:tabs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D22C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41 300,00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remunerarea muncii la acordarea sporului pentru consolidarea capacităților profesionale ale funcționarilor public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 de execuție.</w:t>
      </w:r>
    </w:p>
    <w:p w:rsidR="00A870F6" w:rsidRDefault="002A7D2D" w:rsidP="00AF0F1B">
      <w:pPr>
        <w:pStyle w:val="a6"/>
        <w:tabs>
          <w:tab w:val="left" w:pos="9639"/>
        </w:tabs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1253491</wp:posOffset>
                </wp:positionH>
                <wp:positionV relativeFrom="paragraph">
                  <wp:posOffset>180340</wp:posOffset>
                </wp:positionV>
                <wp:extent cx="186690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98.7pt;margin-top:14.2pt;width:147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" fillcolor="#4f81bd [3204]" strokecolor="#243f60 [1604]" strokeweight="2pt"/>
            </w:pict>
          </mc:Fallback>
        </mc:AlternateContent>
      </w:r>
      <w:r w:rsidR="00A870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A870F6" w:rsidRPr="00D22C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3 100,00 lei</w:t>
      </w:r>
      <w:r w:rsidR="00A870F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remunerarea muncii pentru achitarea concediului nefolosit la eliberarea din funcție – contabil a d-nei </w:t>
      </w:r>
      <w:r w:rsidR="00A870F6" w:rsidRPr="002A7D2D">
        <w:rPr>
          <w:rFonts w:ascii="Times New Roman" w:eastAsia="Times New Roman" w:hAnsi="Times New Roman" w:cs="Times New Roman"/>
          <w:sz w:val="24"/>
          <w:szCs w:val="24"/>
          <w:lang w:val="ro-RO"/>
        </w:rPr>
        <w:t>Rîbac Violeta.</w:t>
      </w:r>
    </w:p>
    <w:p w:rsidR="00A870F6" w:rsidRDefault="00A870F6" w:rsidP="00A870F6">
      <w:pPr>
        <w:pStyle w:val="a6"/>
        <w:tabs>
          <w:tab w:val="left" w:pos="9639"/>
        </w:tabs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D22C5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22 000,00 lei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contribuții de asigurări sociale de stat obligatorii.</w:t>
      </w:r>
      <w:r w:rsidR="00DE77C4" w:rsidRPr="00AF0F1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DE77C4" w:rsidRPr="00A870F6" w:rsidRDefault="00A870F6" w:rsidP="00A870F6">
      <w:pPr>
        <w:tabs>
          <w:tab w:val="left" w:pos="963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3</w:t>
      </w:r>
      <w:r w:rsidR="00DE77C4" w:rsidRPr="00A8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desemnează</w:t>
      </w:r>
      <w:proofErr w:type="spellEnd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responsabil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ă</w:t>
      </w:r>
      <w:proofErr w:type="spellEnd"/>
      <w:proofErr w:type="gramEnd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executarea</w:t>
      </w:r>
      <w:proofErr w:type="spellEnd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prevederilor</w:t>
      </w:r>
      <w:proofErr w:type="spellEnd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prezentei</w:t>
      </w:r>
      <w:proofErr w:type="spellEnd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Decizii</w:t>
      </w:r>
      <w:proofErr w:type="spellEnd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contabil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spellEnd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șef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ă</w:t>
      </w:r>
      <w:proofErr w:type="spellEnd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dna</w:t>
      </w:r>
      <w:proofErr w:type="spellEnd"/>
      <w:r w:rsidR="00DE77C4"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Frunze Maria.</w:t>
      </w:r>
    </w:p>
    <w:p w:rsidR="00DE77C4" w:rsidRDefault="00A870F6" w:rsidP="00A870F6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4</w:t>
      </w:r>
      <w:r w:rsidR="00DE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 </w:t>
      </w:r>
      <w:proofErr w:type="spellStart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desemnează</w:t>
      </w:r>
      <w:proofErr w:type="spellEnd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responsabil</w:t>
      </w:r>
      <w:proofErr w:type="spellEnd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controlul</w:t>
      </w:r>
      <w:proofErr w:type="spellEnd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asupra</w:t>
      </w:r>
      <w:proofErr w:type="spellEnd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executării</w:t>
      </w:r>
      <w:proofErr w:type="spellEnd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prevederilor</w:t>
      </w:r>
      <w:proofErr w:type="spellEnd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prezentei</w:t>
      </w:r>
      <w:proofErr w:type="spellEnd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Decizii</w:t>
      </w:r>
      <w:proofErr w:type="spellEnd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primarul  satului</w:t>
      </w:r>
      <w:proofErr w:type="gramEnd"/>
      <w:r w:rsidR="00DE77C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Teleșeu, dl Dediu Ion.</w:t>
      </w:r>
    </w:p>
    <w:p w:rsidR="00A870F6" w:rsidRPr="00A870F6" w:rsidRDefault="00A870F6" w:rsidP="00A870F6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   </w:t>
      </w:r>
      <w:r w:rsidRPr="00A87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Pr="00A870F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Prezenta Decizie se publică în Registrul de Stat al actelor locale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și intră în vigoare la data publicării cu drept de contestare în judecătoria Orhei, sediul central, în termen de 30 zile, în condițiile normelor Codului Administrativ nr.116/2018.</w:t>
      </w:r>
    </w:p>
    <w:p w:rsidR="00DE77C4" w:rsidRDefault="00DE77C4" w:rsidP="00A8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DE77C4" w:rsidRDefault="00DE77C4" w:rsidP="00DE77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Preș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ședinței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</w:t>
      </w:r>
    </w:p>
    <w:p w:rsidR="00D22C57" w:rsidRDefault="00D22C57" w:rsidP="00DE77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E77C4" w:rsidRDefault="00DE77C4" w:rsidP="00DE77C4">
      <w:pPr>
        <w:spacing w:after="0"/>
        <w:jc w:val="both"/>
        <w:rPr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Secretar</w:t>
      </w:r>
      <w:proofErr w:type="spellEnd"/>
      <w:r w:rsidR="00D22C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Teleșeu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</w:t>
      </w:r>
    </w:p>
    <w:p w:rsidR="00B5684E" w:rsidRPr="00DE77C4" w:rsidRDefault="00D22C57">
      <w:pPr>
        <w:rPr>
          <w:lang w:val="en-GB"/>
        </w:rPr>
      </w:pPr>
      <w:proofErr w:type="spellStart"/>
      <w:proofErr w:type="gramStart"/>
      <w:r w:rsidRPr="00D22C57">
        <w:rPr>
          <w:rFonts w:ascii="Times New Roman" w:hAnsi="Times New Roman" w:cs="Times New Roman"/>
          <w:lang w:val="en-GB"/>
        </w:rPr>
        <w:t>Autor</w:t>
      </w:r>
      <w:proofErr w:type="spellEnd"/>
      <w:r w:rsidRPr="00D22C57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:</w:t>
      </w:r>
      <w:proofErr w:type="gramEnd"/>
      <w:r>
        <w:rPr>
          <w:rFonts w:ascii="Times New Roman" w:hAnsi="Times New Roman" w:cs="Times New Roman"/>
          <w:lang w:val="en-GB"/>
        </w:rPr>
        <w:t xml:space="preserve"> Maria Frunze – </w:t>
      </w:r>
      <w:proofErr w:type="spellStart"/>
      <w:r>
        <w:rPr>
          <w:rFonts w:ascii="Times New Roman" w:hAnsi="Times New Roman" w:cs="Times New Roman"/>
          <w:lang w:val="en-GB"/>
        </w:rPr>
        <w:t>contabilă-șefă</w:t>
      </w:r>
      <w:proofErr w:type="spellEnd"/>
    </w:p>
    <w:sectPr w:rsidR="00B5684E" w:rsidRPr="00DE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68B2"/>
    <w:multiLevelType w:val="hybridMultilevel"/>
    <w:tmpl w:val="87462AD6"/>
    <w:lvl w:ilvl="0" w:tplc="DDE41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9C"/>
    <w:rsid w:val="000F7FDA"/>
    <w:rsid w:val="002A7D2D"/>
    <w:rsid w:val="0081509C"/>
    <w:rsid w:val="00A870F6"/>
    <w:rsid w:val="00AF0F1B"/>
    <w:rsid w:val="00B023F1"/>
    <w:rsid w:val="00CA6838"/>
    <w:rsid w:val="00D22C57"/>
    <w:rsid w:val="00DE77C4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68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0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68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.teleseu@apl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2024-08-12T14:47:00Z</cp:lastPrinted>
  <dcterms:created xsi:type="dcterms:W3CDTF">2024-08-12T12:30:00Z</dcterms:created>
  <dcterms:modified xsi:type="dcterms:W3CDTF">2024-08-14T08:59:00Z</dcterms:modified>
</cp:coreProperties>
</file>