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horzAnchor="margin" w:tblpY="-420"/>
        <w:tblW w:w="10065" w:type="dxa"/>
        <w:tblLayout w:type="fixed"/>
        <w:tblLook w:val="04A0" w:firstRow="1" w:lastRow="0" w:firstColumn="1" w:lastColumn="0" w:noHBand="0" w:noVBand="1"/>
      </w:tblPr>
      <w:tblGrid>
        <w:gridCol w:w="3583"/>
        <w:gridCol w:w="2243"/>
        <w:gridCol w:w="4239"/>
      </w:tblGrid>
      <w:tr w:rsidR="00B443D2" w:rsidTr="00B443D2">
        <w:trPr>
          <w:trHeight w:val="1984"/>
        </w:trPr>
        <w:tc>
          <w:tcPr>
            <w:tcW w:w="358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443D2" w:rsidRDefault="00B443D2" w:rsidP="00B777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>REPUBLICA MOLDOVA</w:t>
            </w: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B443D2" w:rsidRDefault="00B443D2" w:rsidP="00B777A3">
            <w:pPr>
              <w:tabs>
                <w:tab w:val="center" w:pos="314"/>
              </w:tabs>
              <w:spacing w:after="0"/>
              <w:ind w:left="-567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  <w:t xml:space="preserve">               RAIONUL ORHEI</w:t>
            </w: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  <w:p w:rsidR="00B443D2" w:rsidRDefault="00B443D2" w:rsidP="00B777A3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               CONSILIUL SĂTESC</w:t>
            </w:r>
          </w:p>
          <w:p w:rsidR="00B443D2" w:rsidRDefault="00B443D2" w:rsidP="00B777A3">
            <w:pPr>
              <w:tabs>
                <w:tab w:val="center" w:pos="455"/>
                <w:tab w:val="center" w:pos="597"/>
              </w:tabs>
              <w:spacing w:after="0"/>
              <w:ind w:left="-567" w:hanging="142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eleșeu            TELEȘEU</w:t>
            </w: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ro-RO"/>
              </w:rPr>
            </w:pPr>
          </w:p>
        </w:tc>
        <w:tc>
          <w:tcPr>
            <w:tcW w:w="2243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904875" cy="1038225"/>
                  <wp:effectExtent l="0" t="0" r="9525" b="9525"/>
                  <wp:docPr id="1" name="Рисунок 1" descr="Описание: Описание: Описание: Описание: Описание: Описание: Описание: Описание: Описание: Описание: Stem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Stem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val="ro-RO"/>
              </w:rPr>
              <w:t>РЕСПУБЛИКА МОЛДОВА</w:t>
            </w: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ro-RO"/>
              </w:rPr>
            </w:pP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ОРХЕЙСКИЙ РАЙОН</w:t>
            </w: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СЕЛЬСКИЙ СОВЕТ </w:t>
            </w: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TEЛEШЕУ</w:t>
            </w: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:rsidR="00B443D2" w:rsidRDefault="00B443D2" w:rsidP="00B777A3">
            <w:pPr>
              <w:spacing w:after="0"/>
              <w:ind w:left="-56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val="en-US"/>
              </w:rPr>
            </w:pPr>
          </w:p>
        </w:tc>
      </w:tr>
    </w:tbl>
    <w:p w:rsidR="00B443D2" w:rsidRDefault="00B443D2" w:rsidP="00B44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>MD 3550, s.Teleșeu, raionul Orhei,</w:t>
      </w:r>
    </w:p>
    <w:p w:rsidR="00B443D2" w:rsidRDefault="00B443D2" w:rsidP="00B443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e-mail: </w:t>
      </w:r>
      <w:r>
        <w:fldChar w:fldCharType="begin"/>
      </w:r>
      <w:r w:rsidRPr="00B443D2">
        <w:rPr>
          <w:lang w:val="en-US"/>
        </w:rPr>
        <w:instrText xml:space="preserve"> HYPERLINK "mailto:primariasteleseu@mail.ru" </w:instrText>
      </w:r>
      <w:r>
        <w:fldChar w:fldCharType="separate"/>
      </w:r>
      <w:r>
        <w:rPr>
          <w:rStyle w:val="a4"/>
          <w:rFonts w:ascii="Times New Roman" w:eastAsia="Times New Roman" w:hAnsi="Times New Roman" w:cs="Times New Roman"/>
          <w:sz w:val="20"/>
          <w:szCs w:val="20"/>
          <w:lang w:val="ro-RO" w:eastAsia="ru-RU"/>
        </w:rPr>
        <w:t>primariasteleseu@mail.ru</w:t>
      </w:r>
      <w:r>
        <w:fldChar w:fldCharType="end"/>
      </w:r>
      <w:r>
        <w:rPr>
          <w:rFonts w:ascii="Times New Roman" w:eastAsia="Times New Roman" w:hAnsi="Times New Roman" w:cs="Times New Roman"/>
          <w:sz w:val="20"/>
          <w:szCs w:val="20"/>
          <w:lang w:val="ro-RO" w:eastAsia="ru-RU"/>
        </w:rPr>
        <w:t xml:space="preserve"> tel/fax:+373 (235) 54 2 36</w:t>
      </w:r>
    </w:p>
    <w:p w:rsidR="00B443D2" w:rsidRDefault="00B443D2" w:rsidP="00B443D2">
      <w:pPr>
        <w:tabs>
          <w:tab w:val="left" w:pos="3075"/>
          <w:tab w:val="left" w:pos="616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>PROIECT</w:t>
      </w:r>
    </w:p>
    <w:p w:rsidR="00B443D2" w:rsidRDefault="00B443D2" w:rsidP="00B443D2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  <w:r>
        <w:rPr>
          <w:rFonts w:ascii="Times New Roman" w:eastAsia="Calibri" w:hAnsi="Times New Roman" w:cs="Times New Roman"/>
          <w:b/>
          <w:sz w:val="26"/>
          <w:szCs w:val="26"/>
          <w:lang w:val="ro-RO"/>
        </w:rPr>
        <w:t xml:space="preserve">D E C I Z I A nr.2.2 </w:t>
      </w:r>
    </w:p>
    <w:p w:rsidR="00B443D2" w:rsidRDefault="00B443D2" w:rsidP="00B443D2">
      <w:pPr>
        <w:tabs>
          <w:tab w:val="left" w:pos="3075"/>
          <w:tab w:val="left" w:pos="616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o-RO"/>
        </w:rPr>
      </w:pPr>
    </w:p>
    <w:p w:rsidR="00B443D2" w:rsidRDefault="00B443D2" w:rsidP="00B443D2">
      <w:pPr>
        <w:tabs>
          <w:tab w:val="left" w:pos="2535"/>
          <w:tab w:val="left" w:pos="3075"/>
          <w:tab w:val="left" w:pos="6165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ro-RO"/>
        </w:rPr>
      </w:pPr>
      <w:r>
        <w:rPr>
          <w:rFonts w:ascii="Times New Roman" w:eastAsia="Calibri" w:hAnsi="Times New Roman" w:cs="Times New Roman"/>
          <w:sz w:val="26"/>
          <w:szCs w:val="26"/>
          <w:lang w:val="ro-RO"/>
        </w:rPr>
        <w:t>16 aprilie  2021                                                                             satul Teleșeu, r-nul Orhei</w:t>
      </w:r>
    </w:p>
    <w:p w:rsidR="00B443D2" w:rsidRDefault="00B443D2" w:rsidP="00B443D2">
      <w:pPr>
        <w:tabs>
          <w:tab w:val="left" w:pos="2505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:rsidR="00B443D2" w:rsidRDefault="00B443D2" w:rsidP="00B443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ro-RO"/>
        </w:rPr>
      </w:pPr>
      <w:r>
        <w:rPr>
          <w:rFonts w:ascii="Times New Roman" w:hAnsi="Times New Roman" w:cs="Times New Roman"/>
          <w:i/>
          <w:sz w:val="26"/>
          <w:szCs w:val="26"/>
          <w:lang w:val="ro-RO"/>
        </w:rPr>
        <w:t xml:space="preserve">Cu privirea la stabilirea impozitului pentru </w:t>
      </w:r>
    </w:p>
    <w:p w:rsidR="00B443D2" w:rsidRDefault="00B443D2" w:rsidP="00B443D2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lang w:val="ro-RO"/>
        </w:rPr>
      </w:pPr>
      <w:r>
        <w:rPr>
          <w:rFonts w:ascii="Times New Roman" w:hAnsi="Times New Roman" w:cs="Times New Roman"/>
          <w:i/>
          <w:sz w:val="26"/>
          <w:szCs w:val="26"/>
          <w:lang w:val="ro-RO"/>
        </w:rPr>
        <w:t xml:space="preserve">păşune si fineţe in anul fiscal 2021                                                      </w:t>
      </w:r>
    </w:p>
    <w:p w:rsidR="00B443D2" w:rsidRDefault="00B443D2" w:rsidP="00B443D2">
      <w:pPr>
        <w:tabs>
          <w:tab w:val="left" w:pos="2505"/>
        </w:tabs>
        <w:spacing w:after="0" w:line="240" w:lineRule="auto"/>
        <w:rPr>
          <w:rFonts w:ascii="Times New Roman" w:eastAsia="Calibri" w:hAnsi="Times New Roman" w:cs="Times New Roman"/>
          <w:i/>
          <w:sz w:val="26"/>
          <w:szCs w:val="26"/>
          <w:lang w:val="ro-RO"/>
        </w:rPr>
      </w:pPr>
    </w:p>
    <w:p w:rsidR="00B443D2" w:rsidRDefault="00B443D2" w:rsidP="00B443D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În temeiul art. 14 alin.(2) lit.a) a Legii nr. 436/28.12.2006 privind  administraţia publica locală, art.4 alin.(7) lit.b) și c) din Anexa nr.1, pct.1. lit.b) a Legii nr.1056/16.06.2000 pentru  punerea în aplicare a Titlului VI din Codul Fiscsl nr.1163/24.04.1997, art.10, 29, 34 din Codul funciar nr.828/1991, art.24 și 25 din Legea  Zootehniei nr.412/27.05.1999,  Hotărîrii Guvernului nr.667din 23.07.2010 pentru aprobarea  Regulamentului cu privire la păş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unat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cosit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,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Instrucţiunii Ministerului Finanţelor nr.11 din 04.09.2001, Ordinului Serviciului fiscal nr.376 din 10.07.2018, avizul pozitiv al Comisiei Agricultură, Industrie, Construcții și Protecția Mediului, Consiliului Local Teleşeu,</w:t>
      </w:r>
    </w:p>
    <w:p w:rsidR="00B443D2" w:rsidRDefault="00B443D2" w:rsidP="00B44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</w:p>
    <w:p w:rsidR="00B443D2" w:rsidRDefault="00B443D2" w:rsidP="00B443D2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ro-RO"/>
        </w:rPr>
      </w:pPr>
      <w:r>
        <w:rPr>
          <w:rFonts w:ascii="Times New Roman" w:hAnsi="Times New Roman" w:cs="Times New Roman"/>
          <w:b/>
          <w:sz w:val="26"/>
          <w:szCs w:val="26"/>
          <w:lang w:val="ro-RO"/>
        </w:rPr>
        <w:t>D E C I D E:</w:t>
      </w:r>
    </w:p>
    <w:p w:rsidR="00B443D2" w:rsidRDefault="00B443D2" w:rsidP="00B4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                                                              </w:t>
      </w:r>
    </w:p>
    <w:p w:rsidR="00B443D2" w:rsidRDefault="00B443D2" w:rsidP="00B443D2">
      <w:pPr>
        <w:pStyle w:val="a3"/>
        <w:numPr>
          <w:ilvl w:val="0"/>
          <w:numId w:val="1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Se aprobă cotele pentru impozitul funciar persoanelor fizice, pentru folosirea păşunilor şi fîneţelor în perioada de păşunare a anului 2021, care este efectuat în baza  listelor  deţinătorilor de animale din satul Teleşeu, raionul Orhei.</w:t>
      </w:r>
    </w:p>
    <w:p w:rsidR="00B443D2" w:rsidRDefault="00B443D2" w:rsidP="00B443D2">
      <w:pPr>
        <w:pStyle w:val="a3"/>
        <w:spacing w:after="0" w:line="240" w:lineRule="auto"/>
        <w:ind w:left="1068" w:right="-28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Mărimea impozitului funciar este calculat pentru un cap convenţional cu aplicarea coeficientului de transformare. (Anexa nr. 1)</w:t>
      </w:r>
    </w:p>
    <w:p w:rsidR="00B443D2" w:rsidRDefault="00B443D2" w:rsidP="00B443D2">
      <w:pPr>
        <w:spacing w:after="0" w:line="240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2.  Se stabileşte perioada de ieşire si finalizare pe păşune a animalelor după cum urmează:</w:t>
      </w:r>
    </w:p>
    <w:p w:rsidR="00B443D2" w:rsidRDefault="00B443D2" w:rsidP="00B443D2">
      <w:pPr>
        <w:spacing w:after="0" w:line="240" w:lineRule="auto"/>
        <w:ind w:left="708" w:right="-284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a) 1 mai 2021 - data de ieşire a animalelor pe păşune; </w:t>
      </w:r>
    </w:p>
    <w:p w:rsidR="00B443D2" w:rsidRDefault="00B443D2" w:rsidP="00B4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 xml:space="preserve">                 b)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noiembrie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2021 - data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finalizării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păşunatului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ro-RO"/>
        </w:rPr>
        <w:t xml:space="preserve">    </w:t>
      </w:r>
    </w:p>
    <w:p w:rsidR="00B443D2" w:rsidRDefault="00B443D2" w:rsidP="00B4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</w:p>
    <w:p w:rsidR="00B443D2" w:rsidRDefault="00B443D2" w:rsidP="00B44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o-RO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Prezenta Decizie intră în vigoare la data includerii în Registrul de Stat al actelor locale.</w:t>
      </w:r>
    </w:p>
    <w:p w:rsidR="00B443D2" w:rsidRDefault="00B443D2" w:rsidP="00B443D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ro-RO"/>
        </w:rPr>
        <w:t>Controlul  executării  prezentei Decizii revine primarului satului Teleșeu, raionul Orhei, dlui Ion Dediu.</w:t>
      </w:r>
    </w:p>
    <w:p w:rsidR="00B443D2" w:rsidRDefault="00B443D2" w:rsidP="00B4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443D2" w:rsidRDefault="00B443D2" w:rsidP="00B4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Președintele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ședinței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   </w:t>
      </w:r>
    </w:p>
    <w:p w:rsidR="00B443D2" w:rsidRDefault="00B443D2" w:rsidP="00B4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semnat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la data de_________________</w:t>
      </w:r>
    </w:p>
    <w:p w:rsidR="00B443D2" w:rsidRDefault="00B443D2" w:rsidP="00B4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B443D2" w:rsidRDefault="00B443D2" w:rsidP="00B4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Contrasemnat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:rsidR="00B443D2" w:rsidRDefault="00B443D2" w:rsidP="00B443D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Secretar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al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Consiliului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Local                                    ____________ Svetlana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Pănuță</w:t>
      </w:r>
      <w:proofErr w:type="spellEnd"/>
    </w:p>
    <w:p w:rsidR="00B5684E" w:rsidRPr="00B443D2" w:rsidRDefault="00B443D2">
      <w:pPr>
        <w:rPr>
          <w:lang w:val="en-US"/>
        </w:rPr>
      </w:pPr>
    </w:p>
    <w:sectPr w:rsidR="00B5684E" w:rsidRPr="00B44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13339"/>
    <w:multiLevelType w:val="hybridMultilevel"/>
    <w:tmpl w:val="6F8A621E"/>
    <w:lvl w:ilvl="0" w:tplc="58460BF8">
      <w:start w:val="3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567DA"/>
    <w:multiLevelType w:val="hybridMultilevel"/>
    <w:tmpl w:val="80EA2720"/>
    <w:lvl w:ilvl="0" w:tplc="EA50B3A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0A"/>
    <w:rsid w:val="000F7FDA"/>
    <w:rsid w:val="00215D0A"/>
    <w:rsid w:val="00B443D2"/>
    <w:rsid w:val="00E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43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3D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443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4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3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2021-04-22T17:48:00Z</dcterms:created>
  <dcterms:modified xsi:type="dcterms:W3CDTF">2021-04-22T17:49:00Z</dcterms:modified>
</cp:coreProperties>
</file>