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DD" w:rsidRDefault="009E0EDD">
      <w:pPr>
        <w:rPr>
          <w:sz w:val="2"/>
          <w:szCs w:val="2"/>
        </w:rPr>
      </w:pPr>
    </w:p>
    <w:p w:rsidR="00AF237F" w:rsidRDefault="007270D0" w:rsidP="007270D0">
      <w:pPr>
        <w:pStyle w:val="6"/>
        <w:shd w:val="clear" w:color="auto" w:fill="auto"/>
        <w:ind w:right="20" w:firstLine="0"/>
      </w:pPr>
      <w:r>
        <w:t xml:space="preserve">                                                                                                      </w:t>
      </w:r>
    </w:p>
    <w:p w:rsidR="007270D0" w:rsidRPr="007270D0" w:rsidRDefault="00AF237F" w:rsidP="007270D0">
      <w:pPr>
        <w:pStyle w:val="6"/>
        <w:shd w:val="clear" w:color="auto" w:fill="auto"/>
        <w:ind w:right="20" w:firstLine="0"/>
        <w:rPr>
          <w:sz w:val="22"/>
          <w:szCs w:val="22"/>
        </w:rPr>
      </w:pPr>
      <w:r>
        <w:t xml:space="preserve">                                                                      </w:t>
      </w:r>
      <w:r w:rsidR="003A12AC">
        <w:t xml:space="preserve">                              </w:t>
      </w:r>
      <w:r w:rsidR="006B6D30" w:rsidRPr="007270D0">
        <w:rPr>
          <w:sz w:val="22"/>
          <w:szCs w:val="22"/>
        </w:rPr>
        <w:t>Anexa nr.1</w:t>
      </w:r>
      <w:r w:rsidR="007270D0" w:rsidRPr="007270D0">
        <w:rPr>
          <w:sz w:val="22"/>
          <w:szCs w:val="22"/>
        </w:rPr>
        <w:t xml:space="preserve"> </w:t>
      </w:r>
    </w:p>
    <w:p w:rsidR="009E0EDD" w:rsidRPr="007270D0" w:rsidRDefault="007270D0" w:rsidP="00052117">
      <w:pPr>
        <w:pStyle w:val="6"/>
        <w:shd w:val="clear" w:color="auto" w:fill="auto"/>
        <w:ind w:right="20" w:firstLine="0"/>
        <w:rPr>
          <w:sz w:val="22"/>
          <w:szCs w:val="22"/>
        </w:rPr>
      </w:pPr>
      <w:r>
        <w:rPr>
          <w:sz w:val="22"/>
          <w:szCs w:val="22"/>
        </w:rPr>
        <w:t xml:space="preserve">                                                                                                        </w:t>
      </w:r>
    </w:p>
    <w:p w:rsidR="007270D0" w:rsidRDefault="007270D0">
      <w:pPr>
        <w:pStyle w:val="61"/>
        <w:shd w:val="clear" w:color="auto" w:fill="auto"/>
        <w:spacing w:before="0"/>
        <w:ind w:right="80"/>
        <w:rPr>
          <w:sz w:val="22"/>
          <w:szCs w:val="22"/>
        </w:rPr>
      </w:pPr>
    </w:p>
    <w:p w:rsidR="00AF237F" w:rsidRDefault="00AF237F">
      <w:pPr>
        <w:pStyle w:val="61"/>
        <w:shd w:val="clear" w:color="auto" w:fill="auto"/>
        <w:spacing w:before="0"/>
        <w:ind w:right="80"/>
        <w:rPr>
          <w:sz w:val="22"/>
          <w:szCs w:val="22"/>
        </w:rPr>
      </w:pPr>
    </w:p>
    <w:p w:rsidR="009E0EDD" w:rsidRPr="00EB7937" w:rsidRDefault="005445BA">
      <w:pPr>
        <w:pStyle w:val="61"/>
        <w:shd w:val="clear" w:color="auto" w:fill="auto"/>
        <w:spacing w:before="0"/>
        <w:ind w:right="80"/>
      </w:pPr>
      <w:r>
        <w:t>Particularitaț</w:t>
      </w:r>
      <w:r w:rsidR="006B6D30" w:rsidRPr="00EB7937">
        <w:t>ile</w:t>
      </w:r>
    </w:p>
    <w:p w:rsidR="00AF237F" w:rsidRDefault="00FD6BF2" w:rsidP="00540284">
      <w:pPr>
        <w:pStyle w:val="61"/>
        <w:shd w:val="clear" w:color="auto" w:fill="auto"/>
        <w:spacing w:before="0"/>
        <w:ind w:left="440" w:right="30"/>
        <w:jc w:val="left"/>
      </w:pPr>
      <w:r>
        <w:t xml:space="preserve">         </w:t>
      </w:r>
      <w:proofErr w:type="gramStart"/>
      <w:r w:rsidR="006B6D30" w:rsidRPr="00EB7937">
        <w:t>privind</w:t>
      </w:r>
      <w:proofErr w:type="gramEnd"/>
      <w:r w:rsidR="006B6D30" w:rsidRPr="00EB7937">
        <w:t xml:space="preserve"> elaborarea de catre autoritatile administratiei publice locale a </w:t>
      </w:r>
      <w:r w:rsidR="0064184C">
        <w:t xml:space="preserve"> </w:t>
      </w:r>
      <w:r w:rsidR="006B6D30" w:rsidRPr="00EB7937">
        <w:t>proiectelor bugetelor locale pentru anul 2020 si a estimarilor pe anii</w:t>
      </w:r>
      <w:r w:rsidR="00D84373" w:rsidRPr="00EB7937">
        <w:t xml:space="preserve"> </w:t>
      </w:r>
      <w:r w:rsidR="006B6D30" w:rsidRPr="00EB7937">
        <w:t>2021-2022</w:t>
      </w:r>
      <w:bookmarkStart w:id="0" w:name="bookmark1"/>
    </w:p>
    <w:p w:rsidR="003A12AC" w:rsidRPr="00EB7937" w:rsidRDefault="003A12AC" w:rsidP="003A12AC">
      <w:pPr>
        <w:pStyle w:val="61"/>
        <w:shd w:val="clear" w:color="auto" w:fill="auto"/>
        <w:spacing w:before="0"/>
        <w:ind w:left="440" w:right="340"/>
        <w:jc w:val="left"/>
      </w:pPr>
    </w:p>
    <w:p w:rsidR="00AF237F" w:rsidRDefault="006B6D30" w:rsidP="003A12AC">
      <w:pPr>
        <w:pStyle w:val="24"/>
        <w:keepNext/>
        <w:keepLines/>
        <w:numPr>
          <w:ilvl w:val="0"/>
          <w:numId w:val="18"/>
        </w:numPr>
        <w:shd w:val="clear" w:color="auto" w:fill="auto"/>
        <w:spacing w:before="0" w:after="229" w:line="270" w:lineRule="exact"/>
      </w:pPr>
      <w:r>
        <w:t>Dispozitii generale</w:t>
      </w:r>
      <w:bookmarkEnd w:id="0"/>
    </w:p>
    <w:p w:rsidR="009E0EDD" w:rsidRDefault="005519B8" w:rsidP="005519B8">
      <w:pPr>
        <w:pStyle w:val="6"/>
        <w:numPr>
          <w:ilvl w:val="0"/>
          <w:numId w:val="1"/>
        </w:numPr>
        <w:shd w:val="clear" w:color="auto" w:fill="auto"/>
        <w:spacing w:after="56" w:line="312" w:lineRule="exact"/>
        <w:ind w:left="20" w:right="20" w:firstLine="406"/>
        <w:jc w:val="left"/>
      </w:pPr>
      <w:r>
        <w:t xml:space="preserve">   </w:t>
      </w:r>
      <w:r w:rsidR="006B6D30">
        <w:t>Prezentele particularitati au fost elaborate in conformitate cu prevederile Legii finantelor publice si responsabilitatii bugetar-fiscale nr.181 din 25 iulie 2014, Legii nr.397-XV din 16 octombrie 2003 privind finantele publice locale.</w:t>
      </w:r>
    </w:p>
    <w:p w:rsidR="009E0EDD" w:rsidRDefault="006B6D30">
      <w:pPr>
        <w:pStyle w:val="6"/>
        <w:numPr>
          <w:ilvl w:val="0"/>
          <w:numId w:val="1"/>
        </w:numPr>
        <w:shd w:val="clear" w:color="auto" w:fill="auto"/>
        <w:tabs>
          <w:tab w:val="left" w:pos="889"/>
        </w:tabs>
        <w:spacing w:after="64"/>
        <w:ind w:left="20" w:right="20" w:firstLine="420"/>
      </w:pPr>
      <w:r>
        <w:t>Scopul acestora este informarea autoritatilor administratiei publice locale (in continuare - APL) despre politica statului in domeniul veniturilor si cheltuielilor bugetare, particularitatile specifice de stabilire a relatiilor interbugetare, limitele de transferuri de la bugetul de stat la bugetele locale, precum si cerintele si particularitatile de elaborare si prezentare a proiectelor de buget de catre APL pe anul 2020 si a estimarilor pe anii 2021-2022.</w:t>
      </w:r>
    </w:p>
    <w:p w:rsidR="009E0EDD" w:rsidRDefault="006B6D30">
      <w:pPr>
        <w:pStyle w:val="6"/>
        <w:numPr>
          <w:ilvl w:val="0"/>
          <w:numId w:val="1"/>
        </w:numPr>
        <w:shd w:val="clear" w:color="auto" w:fill="auto"/>
        <w:tabs>
          <w:tab w:val="left" w:pos="865"/>
        </w:tabs>
        <w:spacing w:after="56" w:line="312" w:lineRule="exact"/>
        <w:ind w:left="20" w:right="20" w:firstLine="420"/>
      </w:pPr>
      <w:r>
        <w:t xml:space="preserve">Elaborarea si prezentarea propunerilor la proiectul de buget pentru anul 2020 si a estimarilor pentru anii 2021-2022 de catre APL se va efectua </w:t>
      </w:r>
      <w:r w:rsidRPr="00FD0437">
        <w:rPr>
          <w:rStyle w:val="1"/>
          <w:b/>
        </w:rPr>
        <w:t>in cadrul sistemului informational</w:t>
      </w:r>
      <w:r w:rsidRPr="00FD0437">
        <w:rPr>
          <w:b/>
        </w:rPr>
        <w:t xml:space="preserve"> </w:t>
      </w:r>
      <w:r w:rsidRPr="00FD0437">
        <w:rPr>
          <w:rStyle w:val="1"/>
          <w:b/>
        </w:rPr>
        <w:t>de management financiar</w:t>
      </w:r>
      <w:r w:rsidRPr="00FD0437">
        <w:rPr>
          <w:b/>
        </w:rPr>
        <w:t xml:space="preserve"> (SIMF)</w:t>
      </w:r>
      <w:r>
        <w:t xml:space="preserve"> in baza:</w:t>
      </w:r>
    </w:p>
    <w:p w:rsidR="009E0EDD" w:rsidRDefault="006B6D30">
      <w:pPr>
        <w:pStyle w:val="6"/>
        <w:numPr>
          <w:ilvl w:val="0"/>
          <w:numId w:val="2"/>
        </w:numPr>
        <w:shd w:val="clear" w:color="auto" w:fill="auto"/>
        <w:tabs>
          <w:tab w:val="left" w:pos="800"/>
        </w:tabs>
        <w:spacing w:after="60"/>
        <w:ind w:left="740" w:right="20" w:hanging="300"/>
      </w:pPr>
      <w:r w:rsidRPr="006E1148">
        <w:rPr>
          <w:rStyle w:val="1"/>
          <w:b/>
        </w:rPr>
        <w:t>Clasificatiei bugetare</w:t>
      </w:r>
      <w:r w:rsidRPr="006E1148">
        <w:rPr>
          <w:b/>
        </w:rPr>
        <w:t>,</w:t>
      </w:r>
      <w:r>
        <w:t xml:space="preserve"> aprobate prin Ordinul ministrului finantelor nr.208 din 24 decembrie 2015 (cu modificarile si completarile ulterioare), care poate fi accesata pe pagina oficiala a Ministerului Finantelor la adresa:</w:t>
      </w:r>
      <w:hyperlink r:id="rId8" w:history="1">
        <w:r>
          <w:rPr>
            <w:rStyle w:val="a3"/>
          </w:rPr>
          <w:t xml:space="preserve"> http://mf.gov.md/ro/buget/informa%C8%9Bii-cu-</w:t>
        </w:r>
      </w:hyperlink>
      <w:r>
        <w:rPr>
          <w:rStyle w:val="31"/>
        </w:rPr>
        <w:t xml:space="preserve"> </w:t>
      </w:r>
      <w:hyperlink r:id="rId9" w:history="1">
        <w:r>
          <w:rPr>
            <w:rStyle w:val="a3"/>
          </w:rPr>
          <w:t>caracter-metodologic/clasifica%C8%9Bia-bugetar%C4%83;</w:t>
        </w:r>
      </w:hyperlink>
    </w:p>
    <w:p w:rsidR="009E0EDD" w:rsidRDefault="006B6D30">
      <w:pPr>
        <w:pStyle w:val="6"/>
        <w:numPr>
          <w:ilvl w:val="0"/>
          <w:numId w:val="2"/>
        </w:numPr>
        <w:shd w:val="clear" w:color="auto" w:fill="auto"/>
        <w:tabs>
          <w:tab w:val="left" w:pos="805"/>
        </w:tabs>
        <w:spacing w:after="554"/>
        <w:ind w:left="740" w:right="20" w:hanging="300"/>
      </w:pPr>
      <w:r w:rsidRPr="006E1148">
        <w:rPr>
          <w:rStyle w:val="1"/>
          <w:b/>
        </w:rPr>
        <w:t>Setului metodologic privind elaborarea, aprobarea si modificarea bugetului</w:t>
      </w:r>
      <w:r>
        <w:rPr>
          <w:rStyle w:val="1"/>
        </w:rPr>
        <w:t>,</w:t>
      </w:r>
      <w:r>
        <w:t xml:space="preserve"> aprobat prin Ordinul ministrului finantelor nr.209 din 24 decembrie 2015, care poate fi accesat pe pagina oficiala a Ministerului Finantelor la adresa: </w:t>
      </w:r>
      <w:hyperlink r:id="rId10" w:history="1">
        <w:r>
          <w:rPr>
            <w:rStyle w:val="a3"/>
          </w:rPr>
          <w:t>http://mf.gov.md/ro/buget/informa%C8%9Bii-cu-caracter-metodologic/setul-metodologic.</w:t>
        </w:r>
      </w:hyperlink>
    </w:p>
    <w:p w:rsidR="009E0EDD" w:rsidRDefault="00C0547B" w:rsidP="003A12AC">
      <w:pPr>
        <w:pStyle w:val="24"/>
        <w:keepNext/>
        <w:keepLines/>
        <w:shd w:val="clear" w:color="auto" w:fill="auto"/>
        <w:spacing w:before="0" w:after="590" w:line="374" w:lineRule="exact"/>
        <w:ind w:right="20"/>
      </w:pPr>
      <w:bookmarkStart w:id="1" w:name="bookmark2"/>
      <w:r>
        <w:t xml:space="preserve">II. </w:t>
      </w:r>
      <w:r w:rsidR="006B6D30">
        <w:t>Prognoza principali</w:t>
      </w:r>
      <w:r w:rsidR="00AC07E5">
        <w:t>lor indicatori macroeconomici p</w:t>
      </w:r>
      <w:r w:rsidR="006B6D30">
        <w:t>e termen mediu</w:t>
      </w:r>
      <w:bookmarkEnd w:id="1"/>
    </w:p>
    <w:p w:rsidR="009E0EDD" w:rsidRDefault="006B6D30">
      <w:pPr>
        <w:pStyle w:val="6"/>
        <w:numPr>
          <w:ilvl w:val="0"/>
          <w:numId w:val="1"/>
        </w:numPr>
        <w:shd w:val="clear" w:color="auto" w:fill="auto"/>
        <w:tabs>
          <w:tab w:val="left" w:pos="1018"/>
        </w:tabs>
        <w:spacing w:line="312" w:lineRule="exact"/>
        <w:ind w:left="20" w:right="20" w:firstLine="420"/>
      </w:pPr>
      <w:r>
        <w:t xml:space="preserve">In procesul elaborarii proiectelor de buget, APL se vor conduce de prognoza principalilor indicatori macroeconomici (elaborata de Ministerul Economiei si Infrastructurii), conform </w:t>
      </w:r>
      <w:r w:rsidRPr="00AF237F">
        <w:rPr>
          <w:rStyle w:val="a6"/>
          <w:b/>
        </w:rPr>
        <w:t>anexei nr.1</w:t>
      </w:r>
      <w:r>
        <w:t xml:space="preserve"> la prezenta circulara.</w:t>
      </w:r>
    </w:p>
    <w:p w:rsidR="003A12AC" w:rsidRDefault="003A12AC" w:rsidP="003A12AC">
      <w:pPr>
        <w:pStyle w:val="6"/>
        <w:shd w:val="clear" w:color="auto" w:fill="auto"/>
        <w:tabs>
          <w:tab w:val="left" w:pos="1018"/>
        </w:tabs>
        <w:spacing w:line="312" w:lineRule="exact"/>
        <w:ind w:left="440" w:right="20" w:firstLine="0"/>
      </w:pPr>
    </w:p>
    <w:p w:rsidR="00AF237F" w:rsidRDefault="006B6D30" w:rsidP="00282B5E">
      <w:pPr>
        <w:pStyle w:val="24"/>
        <w:keepNext/>
        <w:keepLines/>
        <w:numPr>
          <w:ilvl w:val="0"/>
          <w:numId w:val="19"/>
        </w:numPr>
        <w:shd w:val="clear" w:color="auto" w:fill="auto"/>
        <w:spacing w:before="0" w:after="106" w:line="370" w:lineRule="exact"/>
        <w:ind w:left="709" w:right="20"/>
        <w:jc w:val="left"/>
      </w:pPr>
      <w:bookmarkStart w:id="2" w:name="bookmark3"/>
      <w:r>
        <w:t>Obiectivele politicii in domeniul veniturilor pe termen mediu si particularitatile specifice de estimare a unor venituri si a surselor de finantare</w:t>
      </w:r>
      <w:bookmarkEnd w:id="2"/>
    </w:p>
    <w:p w:rsidR="009E0EDD" w:rsidRDefault="006B6D30" w:rsidP="007723B5">
      <w:pPr>
        <w:pStyle w:val="70"/>
        <w:numPr>
          <w:ilvl w:val="0"/>
          <w:numId w:val="1"/>
        </w:numPr>
        <w:shd w:val="clear" w:color="auto" w:fill="auto"/>
        <w:tabs>
          <w:tab w:val="left" w:pos="993"/>
        </w:tabs>
        <w:spacing w:before="0" w:after="52"/>
        <w:ind w:left="20" w:right="20" w:firstLine="547"/>
      </w:pPr>
      <w:r>
        <w:rPr>
          <w:rStyle w:val="71"/>
        </w:rPr>
        <w:t xml:space="preserve">La elaborarea propunerilor de buget la partea de venituri, APL se vor ghida de </w:t>
      </w:r>
      <w:r>
        <w:t>cap. IV si VII din Setul metodologic privind elaborarea, aprobarea si modificarea bugetului.</w:t>
      </w:r>
    </w:p>
    <w:p w:rsidR="003A12AC" w:rsidRDefault="003A12AC" w:rsidP="003A12AC">
      <w:pPr>
        <w:pStyle w:val="70"/>
        <w:shd w:val="clear" w:color="auto" w:fill="auto"/>
        <w:tabs>
          <w:tab w:val="left" w:pos="993"/>
        </w:tabs>
        <w:spacing w:before="0" w:after="52"/>
        <w:ind w:right="20"/>
      </w:pPr>
    </w:p>
    <w:p w:rsidR="009E0EDD" w:rsidRDefault="006B6D30">
      <w:pPr>
        <w:pStyle w:val="6"/>
        <w:numPr>
          <w:ilvl w:val="0"/>
          <w:numId w:val="1"/>
        </w:numPr>
        <w:shd w:val="clear" w:color="auto" w:fill="auto"/>
        <w:tabs>
          <w:tab w:val="left" w:pos="858"/>
        </w:tabs>
        <w:spacing w:line="322" w:lineRule="exact"/>
        <w:ind w:left="20" w:firstLine="560"/>
      </w:pPr>
      <w:r>
        <w:t>Prognoza veniturilor bugetelor locale pe anii 2020-2022 se va efectua reiesind din:</w:t>
      </w:r>
    </w:p>
    <w:p w:rsidR="009E0EDD" w:rsidRDefault="006B6D30">
      <w:pPr>
        <w:pStyle w:val="6"/>
        <w:numPr>
          <w:ilvl w:val="0"/>
          <w:numId w:val="2"/>
        </w:numPr>
        <w:shd w:val="clear" w:color="auto" w:fill="auto"/>
        <w:tabs>
          <w:tab w:val="left" w:pos="874"/>
        </w:tabs>
        <w:spacing w:line="322" w:lineRule="exact"/>
        <w:ind w:left="20" w:right="20" w:firstLine="560"/>
      </w:pPr>
      <w:r>
        <w:lastRenderedPageBreak/>
        <w:t>prevederile legislatiei fiscale in vigoare, tinand cont de prevederile Legii cu privire la modificarea unor acte legislative nr.122 din 16.08.2019, in partea ce tine de modificarile la art.33 aliniatul (1) din Codul fiscal;</w:t>
      </w:r>
    </w:p>
    <w:p w:rsidR="009E0EDD" w:rsidRDefault="006B6D30">
      <w:pPr>
        <w:pStyle w:val="6"/>
        <w:numPr>
          <w:ilvl w:val="0"/>
          <w:numId w:val="2"/>
        </w:numPr>
        <w:shd w:val="clear" w:color="auto" w:fill="auto"/>
        <w:tabs>
          <w:tab w:val="left" w:pos="874"/>
        </w:tabs>
        <w:spacing w:line="322" w:lineRule="exact"/>
        <w:ind w:left="20" w:right="20" w:firstLine="560"/>
      </w:pPr>
      <w:r>
        <w:t>deciziile autoritatilor reprezentative si deliberative a UAT, in partea ce tine de competentele proprii in domeniul impozitelor, taxelor si altor venituri locale;</w:t>
      </w:r>
    </w:p>
    <w:p w:rsidR="009E0EDD" w:rsidRDefault="006B6D30">
      <w:pPr>
        <w:pStyle w:val="6"/>
        <w:numPr>
          <w:ilvl w:val="0"/>
          <w:numId w:val="2"/>
        </w:numPr>
        <w:shd w:val="clear" w:color="auto" w:fill="auto"/>
        <w:tabs>
          <w:tab w:val="left" w:pos="884"/>
        </w:tabs>
        <w:spacing w:after="64" w:line="322" w:lineRule="exact"/>
        <w:ind w:left="20" w:right="20" w:firstLine="560"/>
      </w:pPr>
      <w:proofErr w:type="gramStart"/>
      <w:r>
        <w:t>analiza</w:t>
      </w:r>
      <w:proofErr w:type="gramEnd"/>
      <w:r>
        <w:t xml:space="preserve"> bazei fiscale pe fiecare UAT (recomandabil cel putin 2-3 ani anteriori), separat pe tipuri de impozite, taxe si alte incasari la buget.</w:t>
      </w:r>
    </w:p>
    <w:p w:rsidR="009E0EDD" w:rsidRDefault="006B6D30" w:rsidP="0087362C">
      <w:pPr>
        <w:pStyle w:val="6"/>
        <w:shd w:val="clear" w:color="auto" w:fill="auto"/>
        <w:spacing w:after="60"/>
        <w:ind w:left="20" w:right="20" w:firstLine="560"/>
      </w:pPr>
      <w:r>
        <w:t xml:space="preserve">Pentru estimarea bazei fiscale a UAT, </w:t>
      </w:r>
      <w:r w:rsidR="003611A0">
        <w:t>Direcția Generală Finanț</w:t>
      </w:r>
      <w:proofErr w:type="gramStart"/>
      <w:r w:rsidR="003611A0">
        <w:t xml:space="preserve">e </w:t>
      </w:r>
      <w:r>
        <w:t xml:space="preserve"> recomanda</w:t>
      </w:r>
      <w:proofErr w:type="gramEnd"/>
      <w:r>
        <w:t xml:space="preserve"> utilizarea formularelor (F4-F18</w:t>
      </w:r>
      <w:r w:rsidR="003611A0">
        <w:t>, cu anexele nr.1-3)</w:t>
      </w:r>
      <w:r>
        <w:t xml:space="preserve">, </w:t>
      </w:r>
      <w:r w:rsidR="003611A0">
        <w:t xml:space="preserve"> prezentate în cadrul direcției la etapa I</w:t>
      </w:r>
      <w:r w:rsidR="00BB6760">
        <w:t xml:space="preserve">  în temeiul circularei</w:t>
      </w:r>
      <w:r w:rsidR="00091BA9">
        <w:t xml:space="preserve"> </w:t>
      </w:r>
      <w:r w:rsidR="00BB6760">
        <w:t xml:space="preserve"> nr. 92/12 din 27.03.2019</w:t>
      </w:r>
      <w:proofErr w:type="gramStart"/>
      <w:r w:rsidR="003611A0">
        <w:t>,</w:t>
      </w:r>
      <w:r w:rsidR="00BB6760">
        <w:t xml:space="preserve"> </w:t>
      </w:r>
      <w:r w:rsidR="003611A0">
        <w:t xml:space="preserve"> actualizate</w:t>
      </w:r>
      <w:proofErr w:type="gramEnd"/>
      <w:r w:rsidR="00BB6760">
        <w:t xml:space="preserve"> care vor servi drept suport pentru estimarea veniturilor formate în UAT  respectivă, utilizînd modificarile propuse la politică fiscală.</w:t>
      </w:r>
    </w:p>
    <w:p w:rsidR="009E0EDD" w:rsidRDefault="006B6D30" w:rsidP="00091BA9">
      <w:pPr>
        <w:pStyle w:val="6"/>
        <w:numPr>
          <w:ilvl w:val="0"/>
          <w:numId w:val="1"/>
        </w:numPr>
        <w:shd w:val="clear" w:color="auto" w:fill="auto"/>
        <w:tabs>
          <w:tab w:val="left" w:pos="874"/>
        </w:tabs>
        <w:spacing w:after="60"/>
        <w:ind w:left="20" w:right="20" w:firstLine="560"/>
      </w:pPr>
      <w:r>
        <w:t xml:space="preserve">Rezultatele estimarilor veniturilor vor fi sintetizate in </w:t>
      </w:r>
      <w:r w:rsidRPr="00091BA9">
        <w:rPr>
          <w:rStyle w:val="a6"/>
          <w:b/>
        </w:rPr>
        <w:t>formularele nr.1-3</w:t>
      </w:r>
      <w:r w:rsidR="0087362C">
        <w:rPr>
          <w:rStyle w:val="a6"/>
        </w:rPr>
        <w:t xml:space="preserve"> </w:t>
      </w:r>
      <w:r>
        <w:t xml:space="preserve">anexate la prezenta circulara si se vor prezenta </w:t>
      </w:r>
      <w:r w:rsidR="00091BA9">
        <w:t>Direcției Generale Finanțe</w:t>
      </w:r>
      <w:r>
        <w:t xml:space="preserve"> pe suport de hirtie</w:t>
      </w:r>
      <w:r w:rsidR="00091BA9">
        <w:t>.</w:t>
      </w:r>
      <w:r>
        <w:t xml:space="preserve"> Formularele mentionate vor fi accesibile pentru </w:t>
      </w:r>
      <w:proofErr w:type="gramStart"/>
      <w:r>
        <w:t xml:space="preserve">introducere </w:t>
      </w:r>
      <w:r w:rsidR="00091BA9">
        <w:t xml:space="preserve"> în</w:t>
      </w:r>
      <w:proofErr w:type="gramEnd"/>
      <w:r w:rsidR="00091BA9">
        <w:t xml:space="preserve"> sistemul informațional </w:t>
      </w:r>
      <w:r>
        <w:t>doar in cadrul Directiei</w:t>
      </w:r>
      <w:r w:rsidR="00091BA9">
        <w:t xml:space="preserve"> Generale  F</w:t>
      </w:r>
      <w:r>
        <w:t>inante</w:t>
      </w:r>
      <w:r w:rsidR="00091BA9">
        <w:t>.</w:t>
      </w:r>
      <w:r>
        <w:t xml:space="preserve"> </w:t>
      </w:r>
    </w:p>
    <w:p w:rsidR="009E0EDD" w:rsidRDefault="006B6D30">
      <w:pPr>
        <w:pStyle w:val="6"/>
        <w:numPr>
          <w:ilvl w:val="0"/>
          <w:numId w:val="1"/>
        </w:numPr>
        <w:shd w:val="clear" w:color="auto" w:fill="auto"/>
        <w:tabs>
          <w:tab w:val="left" w:pos="874"/>
        </w:tabs>
        <w:ind w:left="20" w:right="20" w:firstLine="560"/>
      </w:pPr>
      <w:r>
        <w:t>Resursele bugetelor locale cuprind totalitatea veniturilor si a surselor de finantare ale bugetelor respective.</w:t>
      </w:r>
    </w:p>
    <w:p w:rsidR="009E0EDD" w:rsidRDefault="006B6D30">
      <w:pPr>
        <w:pStyle w:val="6"/>
        <w:shd w:val="clear" w:color="auto" w:fill="auto"/>
        <w:spacing w:line="322" w:lineRule="exact"/>
        <w:ind w:left="20" w:right="20" w:firstLine="560"/>
      </w:pPr>
      <w:r>
        <w:rPr>
          <w:rStyle w:val="a6"/>
        </w:rPr>
        <w:t>Veniturile bugetelor locale</w:t>
      </w:r>
      <w:r>
        <w:t xml:space="preserve"> se constituie din impozite, taxe, alte venituri prevazute de legislate si se formeaza din:</w:t>
      </w:r>
    </w:p>
    <w:p w:rsidR="009E0EDD" w:rsidRDefault="006B6D30">
      <w:pPr>
        <w:pStyle w:val="6"/>
        <w:numPr>
          <w:ilvl w:val="0"/>
          <w:numId w:val="3"/>
        </w:numPr>
        <w:shd w:val="clear" w:color="auto" w:fill="auto"/>
        <w:tabs>
          <w:tab w:val="left" w:pos="839"/>
        </w:tabs>
        <w:ind w:left="20" w:firstLine="560"/>
      </w:pPr>
      <w:r>
        <w:t>venituri generale:</w:t>
      </w:r>
    </w:p>
    <w:p w:rsidR="009E0EDD" w:rsidRDefault="006B6D30">
      <w:pPr>
        <w:pStyle w:val="6"/>
        <w:numPr>
          <w:ilvl w:val="0"/>
          <w:numId w:val="4"/>
        </w:numPr>
        <w:shd w:val="clear" w:color="auto" w:fill="auto"/>
        <w:tabs>
          <w:tab w:val="left" w:pos="1129"/>
        </w:tabs>
        <w:ind w:left="860" w:firstLine="0"/>
        <w:jc w:val="left"/>
      </w:pPr>
      <w:r>
        <w:t>venituri proprii;</w:t>
      </w:r>
    </w:p>
    <w:p w:rsidR="009E0EDD" w:rsidRDefault="006B6D30">
      <w:pPr>
        <w:pStyle w:val="6"/>
        <w:numPr>
          <w:ilvl w:val="0"/>
          <w:numId w:val="4"/>
        </w:numPr>
        <w:shd w:val="clear" w:color="auto" w:fill="auto"/>
        <w:tabs>
          <w:tab w:val="left" w:pos="1148"/>
        </w:tabs>
        <w:ind w:left="860" w:firstLine="0"/>
        <w:jc w:val="left"/>
      </w:pPr>
      <w:r>
        <w:t>defalcari, conform cotelor procentuale, de la impozitele si taxele de stat;</w:t>
      </w:r>
    </w:p>
    <w:p w:rsidR="009E0EDD" w:rsidRDefault="006B6D30">
      <w:pPr>
        <w:pStyle w:val="6"/>
        <w:numPr>
          <w:ilvl w:val="0"/>
          <w:numId w:val="4"/>
        </w:numPr>
        <w:shd w:val="clear" w:color="auto" w:fill="auto"/>
        <w:tabs>
          <w:tab w:val="left" w:pos="1167"/>
        </w:tabs>
        <w:ind w:left="860" w:firstLine="0"/>
        <w:jc w:val="left"/>
      </w:pPr>
      <w:r>
        <w:t>transferuri;</w:t>
      </w:r>
    </w:p>
    <w:p w:rsidR="009E0EDD" w:rsidRDefault="006B6D30">
      <w:pPr>
        <w:pStyle w:val="6"/>
        <w:numPr>
          <w:ilvl w:val="0"/>
          <w:numId w:val="4"/>
        </w:numPr>
        <w:shd w:val="clear" w:color="auto" w:fill="auto"/>
        <w:tabs>
          <w:tab w:val="left" w:pos="1172"/>
        </w:tabs>
        <w:ind w:left="860" w:firstLine="0"/>
        <w:jc w:val="left"/>
      </w:pPr>
      <w:r>
        <w:t>granturi pentru sustinerea bugetului;</w:t>
      </w:r>
    </w:p>
    <w:p w:rsidR="009E0EDD" w:rsidRDefault="006B6D30">
      <w:pPr>
        <w:pStyle w:val="6"/>
        <w:numPr>
          <w:ilvl w:val="0"/>
          <w:numId w:val="3"/>
        </w:numPr>
        <w:shd w:val="clear" w:color="auto" w:fill="auto"/>
        <w:tabs>
          <w:tab w:val="left" w:pos="863"/>
        </w:tabs>
        <w:spacing w:line="230" w:lineRule="exact"/>
        <w:ind w:left="20" w:firstLine="560"/>
      </w:pPr>
      <w:r>
        <w:t>venituri colectate (codurile clasificatiei economice 142310, 142320, 144114, 144124,</w:t>
      </w:r>
    </w:p>
    <w:p w:rsidR="009E0EDD" w:rsidRDefault="006B6D30">
      <w:pPr>
        <w:pStyle w:val="6"/>
        <w:shd w:val="clear" w:color="auto" w:fill="auto"/>
        <w:spacing w:line="365" w:lineRule="exact"/>
        <w:ind w:left="20" w:firstLine="560"/>
      </w:pPr>
      <w:r>
        <w:t>144214, 144224);</w:t>
      </w:r>
    </w:p>
    <w:p w:rsidR="009E0EDD" w:rsidRDefault="006B6D30">
      <w:pPr>
        <w:pStyle w:val="6"/>
        <w:numPr>
          <w:ilvl w:val="0"/>
          <w:numId w:val="3"/>
        </w:numPr>
        <w:shd w:val="clear" w:color="auto" w:fill="auto"/>
        <w:tabs>
          <w:tab w:val="left" w:pos="863"/>
        </w:tabs>
        <w:spacing w:line="365" w:lineRule="exact"/>
        <w:ind w:left="20" w:firstLine="560"/>
      </w:pPr>
      <w:proofErr w:type="gramStart"/>
      <w:r>
        <w:t>granturi</w:t>
      </w:r>
      <w:proofErr w:type="gramEnd"/>
      <w:r>
        <w:t xml:space="preserve"> pentru proiecte finantate din surse externe.</w:t>
      </w:r>
    </w:p>
    <w:p w:rsidR="009E0EDD" w:rsidRDefault="006B6D30">
      <w:pPr>
        <w:pStyle w:val="70"/>
        <w:shd w:val="clear" w:color="auto" w:fill="auto"/>
        <w:spacing w:before="0" w:after="0" w:line="365" w:lineRule="exact"/>
        <w:ind w:left="20"/>
        <w:jc w:val="both"/>
      </w:pPr>
      <w:r>
        <w:t>Sursele de finantare ale bugetelor locale</w:t>
      </w:r>
      <w:r>
        <w:rPr>
          <w:rStyle w:val="71"/>
        </w:rPr>
        <w:t xml:space="preserve"> se formeaza din:</w:t>
      </w:r>
    </w:p>
    <w:p w:rsidR="009E0EDD" w:rsidRDefault="006B6D30">
      <w:pPr>
        <w:pStyle w:val="6"/>
        <w:numPr>
          <w:ilvl w:val="0"/>
          <w:numId w:val="5"/>
        </w:numPr>
        <w:shd w:val="clear" w:color="auto" w:fill="auto"/>
        <w:tabs>
          <w:tab w:val="left" w:pos="1007"/>
        </w:tabs>
        <w:ind w:left="20" w:firstLine="560"/>
      </w:pPr>
      <w:r>
        <w:t>operatiuni cu imprumuturi interne si externe (inclusiv recreditate);</w:t>
      </w:r>
    </w:p>
    <w:p w:rsidR="009E0EDD" w:rsidRDefault="006B6D30">
      <w:pPr>
        <w:pStyle w:val="6"/>
        <w:numPr>
          <w:ilvl w:val="0"/>
          <w:numId w:val="5"/>
        </w:numPr>
        <w:shd w:val="clear" w:color="auto" w:fill="auto"/>
        <w:tabs>
          <w:tab w:val="left" w:pos="1017"/>
        </w:tabs>
        <w:ind w:left="20" w:firstLine="560"/>
      </w:pPr>
      <w:r>
        <w:t>actiuni si alte forme de participare in capital (415110, 415120 si 415210, 415240);</w:t>
      </w:r>
    </w:p>
    <w:p w:rsidR="009E0EDD" w:rsidRDefault="006B6D30">
      <w:pPr>
        <w:pStyle w:val="6"/>
        <w:numPr>
          <w:ilvl w:val="0"/>
          <w:numId w:val="5"/>
        </w:numPr>
        <w:shd w:val="clear" w:color="auto" w:fill="auto"/>
        <w:tabs>
          <w:tab w:val="left" w:pos="1007"/>
        </w:tabs>
        <w:ind w:left="20" w:firstLine="560"/>
      </w:pPr>
      <w:r>
        <w:t>alte operatiuni cu activele financiare si cu datoriile bugetului;</w:t>
      </w:r>
    </w:p>
    <w:p w:rsidR="009E0EDD" w:rsidRDefault="006B6D30">
      <w:pPr>
        <w:pStyle w:val="6"/>
        <w:numPr>
          <w:ilvl w:val="0"/>
          <w:numId w:val="5"/>
        </w:numPr>
        <w:shd w:val="clear" w:color="auto" w:fill="auto"/>
        <w:tabs>
          <w:tab w:val="left" w:pos="1007"/>
        </w:tabs>
        <w:ind w:left="20" w:firstLine="560"/>
      </w:pPr>
      <w:proofErr w:type="gramStart"/>
      <w:r>
        <w:t>operatiuni</w:t>
      </w:r>
      <w:proofErr w:type="gramEnd"/>
      <w:r>
        <w:t xml:space="preserve"> cu soldurile in conturile bugetului.</w:t>
      </w:r>
    </w:p>
    <w:p w:rsidR="009E0EDD" w:rsidRDefault="006B6D30">
      <w:pPr>
        <w:pStyle w:val="6"/>
        <w:numPr>
          <w:ilvl w:val="0"/>
          <w:numId w:val="1"/>
        </w:numPr>
        <w:shd w:val="clear" w:color="auto" w:fill="auto"/>
        <w:tabs>
          <w:tab w:val="left" w:pos="899"/>
        </w:tabs>
        <w:ind w:left="40" w:right="20" w:firstLine="580"/>
      </w:pPr>
      <w:r>
        <w:t>Totodata, in vederea asigurarii si extinderii autonomiei locale si asigurarii unui cadru fiscal previzibil si cuprinzator, incepind cu 1 ianuarie 2020 cotele defalcarilor de la impozitul pe venitul persoanelor fizice se modifica dupa cum urmeaza:</w:t>
      </w:r>
    </w:p>
    <w:p w:rsidR="009E0EDD" w:rsidRDefault="00AB6625" w:rsidP="00AB6625">
      <w:pPr>
        <w:pStyle w:val="6"/>
        <w:numPr>
          <w:ilvl w:val="0"/>
          <w:numId w:val="6"/>
        </w:numPr>
        <w:shd w:val="clear" w:color="auto" w:fill="auto"/>
        <w:tabs>
          <w:tab w:val="left" w:pos="894"/>
        </w:tabs>
        <w:ind w:left="40" w:right="20" w:firstLine="580"/>
      </w:pPr>
      <w:r>
        <w:t xml:space="preserve">- </w:t>
      </w:r>
      <w:r w:rsidR="006B6D30">
        <w:t>pentru bugetele satelor (comunelor) si ale oraselor (municipiilor), cu exceptia oraselor- resedinta de raion (municipiilor-resedinta de raion) - 100% din volumul total colectat pe teritoriul unitatii administrativ-teritoriale respective;</w:t>
      </w:r>
    </w:p>
    <w:p w:rsidR="00282B5E" w:rsidRDefault="00AB6625" w:rsidP="00AB6625">
      <w:pPr>
        <w:pStyle w:val="6"/>
        <w:numPr>
          <w:ilvl w:val="0"/>
          <w:numId w:val="6"/>
        </w:numPr>
        <w:shd w:val="clear" w:color="auto" w:fill="auto"/>
        <w:tabs>
          <w:tab w:val="left" w:pos="894"/>
        </w:tabs>
        <w:ind w:left="40" w:right="20" w:firstLine="580"/>
      </w:pPr>
      <w:r>
        <w:t xml:space="preserve">- </w:t>
      </w:r>
      <w:r w:rsidR="006B6D30">
        <w:t>pentru bugetele oraselor-resedinta de raion, bugetele municipiilor-resedinta de raion - 50% din volumul total colectat pe teritoriul unitatii administrativ-teritoriale respective;</w:t>
      </w:r>
    </w:p>
    <w:p w:rsidR="00284579" w:rsidRDefault="00284579" w:rsidP="00284579">
      <w:pPr>
        <w:pStyle w:val="6"/>
        <w:shd w:val="clear" w:color="auto" w:fill="auto"/>
        <w:tabs>
          <w:tab w:val="left" w:pos="798"/>
          <w:tab w:val="left" w:pos="1018"/>
        </w:tabs>
        <w:spacing w:after="54" w:line="230" w:lineRule="exact"/>
        <w:ind w:left="620" w:right="20" w:firstLine="0"/>
      </w:pPr>
    </w:p>
    <w:p w:rsidR="00284579" w:rsidRDefault="006B6D30" w:rsidP="0055696E">
      <w:pPr>
        <w:pStyle w:val="6"/>
        <w:numPr>
          <w:ilvl w:val="0"/>
          <w:numId w:val="1"/>
        </w:numPr>
        <w:shd w:val="clear" w:color="auto" w:fill="auto"/>
        <w:tabs>
          <w:tab w:val="left" w:pos="798"/>
          <w:tab w:val="left" w:pos="1018"/>
        </w:tabs>
        <w:spacing w:after="54" w:line="230" w:lineRule="exact"/>
        <w:ind w:left="40" w:right="20" w:firstLine="580"/>
      </w:pPr>
      <w:r>
        <w:t>Impozitul pe venitul persoanelor fizice</w:t>
      </w:r>
      <w:r>
        <w:rPr>
          <w:rStyle w:val="71"/>
        </w:rPr>
        <w:t xml:space="preserve"> fin continuare - </w:t>
      </w:r>
      <w:r w:rsidR="0055696E">
        <w:t>IVPF</w:t>
      </w:r>
    </w:p>
    <w:p w:rsidR="0055696E" w:rsidRDefault="006B6D30" w:rsidP="00612BCF">
      <w:pPr>
        <w:pStyle w:val="6"/>
        <w:shd w:val="clear" w:color="auto" w:fill="auto"/>
        <w:ind w:left="40" w:right="20" w:firstLine="580"/>
      </w:pPr>
      <w:r>
        <w:t xml:space="preserve">La capitolul impozitul pe venit persoanelor fizice pentru anii 2019-2022, se </w:t>
      </w:r>
      <w:proofErr w:type="gramStart"/>
      <w:r>
        <w:t>va</w:t>
      </w:r>
      <w:proofErr w:type="gramEnd"/>
      <w:r>
        <w:t xml:space="preserve"> utiliza cota unica la impozitul pe venitul persoanelor fizice in marime de 12%, stabilita prin Legea cu privire la modificarea unor acte legislative nr.178 din 26 iulie 2018. De asemenea, conform prevederilor legii prenotate se vor aplica </w:t>
      </w:r>
    </w:p>
    <w:p w:rsidR="009E0EDD" w:rsidRDefault="006B6D30" w:rsidP="00446118">
      <w:pPr>
        <w:pStyle w:val="6"/>
        <w:shd w:val="clear" w:color="auto" w:fill="auto"/>
        <w:ind w:right="20" w:firstLine="0"/>
      </w:pPr>
      <w:proofErr w:type="gramStart"/>
      <w:r>
        <w:t>scutirile</w:t>
      </w:r>
      <w:proofErr w:type="gramEnd"/>
      <w:r>
        <w:t xml:space="preserve"> anuale personale in suma de 24 000 lei si marimea scutirii anuale pentru persoanele intretinute de 3 000 lei. O majorare a scutirilor mentionate pentru anii 2020-2022 nu se prevede.</w:t>
      </w:r>
    </w:p>
    <w:p w:rsidR="009E0EDD" w:rsidRDefault="006B6D30">
      <w:pPr>
        <w:pStyle w:val="6"/>
        <w:shd w:val="clear" w:color="auto" w:fill="auto"/>
        <w:spacing w:line="312" w:lineRule="exact"/>
        <w:ind w:left="40" w:right="20" w:firstLine="580"/>
      </w:pPr>
      <w:r>
        <w:t xml:space="preserve">La estimarea sumei IVPF se recomanda aplicarea urmatoarelor cote §i scutiri personale anuale </w:t>
      </w:r>
      <w:r>
        <w:lastRenderedPageBreak/>
        <w:t>stabilite pentru anii 2019-2022:</w:t>
      </w:r>
    </w:p>
    <w:p w:rsidR="00A35F07" w:rsidRDefault="00A35F07">
      <w:pPr>
        <w:pStyle w:val="6"/>
        <w:shd w:val="clear" w:color="auto" w:fill="auto"/>
        <w:spacing w:line="312" w:lineRule="exact"/>
        <w:ind w:left="40" w:right="20" w:firstLine="580"/>
      </w:pPr>
    </w:p>
    <w:tbl>
      <w:tblPr>
        <w:tblStyle w:val="af"/>
        <w:tblW w:w="0" w:type="auto"/>
        <w:tblInd w:w="40" w:type="dxa"/>
        <w:tblLook w:val="04A0"/>
      </w:tblPr>
      <w:tblGrid>
        <w:gridCol w:w="2903"/>
        <w:gridCol w:w="1134"/>
        <w:gridCol w:w="1560"/>
        <w:gridCol w:w="1621"/>
        <w:gridCol w:w="1622"/>
      </w:tblGrid>
      <w:tr w:rsidR="00A35F07" w:rsidRPr="00A35F07" w:rsidTr="00A35F07">
        <w:tc>
          <w:tcPr>
            <w:tcW w:w="29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F07" w:rsidRPr="00A35F07" w:rsidRDefault="00A35F07">
            <w:pPr>
              <w:pStyle w:val="6"/>
              <w:shd w:val="clear" w:color="auto" w:fill="auto"/>
              <w:spacing w:line="312" w:lineRule="exact"/>
              <w:ind w:right="20" w:firstLine="0"/>
              <w:jc w:val="cente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color w:val="auto"/>
              </w:rPr>
            </w:pPr>
            <w:r w:rsidRPr="00A35F07">
              <w:t>Stabilit</w:t>
            </w:r>
          </w:p>
          <w:p w:rsidR="00A35F07" w:rsidRPr="00A35F07" w:rsidRDefault="00A35F07">
            <w:pPr>
              <w:pStyle w:val="6"/>
              <w:shd w:val="clear" w:color="auto" w:fill="auto"/>
              <w:spacing w:line="312" w:lineRule="exact"/>
              <w:ind w:right="20" w:firstLine="0"/>
              <w:jc w:val="center"/>
            </w:pPr>
            <w:r w:rsidRPr="00A35F07">
              <w:t>2019</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color w:val="auto"/>
              </w:rPr>
            </w:pPr>
            <w:r w:rsidRPr="00A35F07">
              <w:t>Proiect</w:t>
            </w:r>
          </w:p>
          <w:p w:rsidR="00A35F07" w:rsidRPr="00A35F07" w:rsidRDefault="00A35F07">
            <w:pPr>
              <w:pStyle w:val="6"/>
              <w:shd w:val="clear" w:color="auto" w:fill="auto"/>
              <w:spacing w:line="312" w:lineRule="exact"/>
              <w:ind w:right="20" w:firstLine="0"/>
              <w:jc w:val="center"/>
            </w:pPr>
            <w:r w:rsidRPr="00A35F07">
              <w:t>2020</w:t>
            </w:r>
          </w:p>
        </w:tc>
        <w:tc>
          <w:tcPr>
            <w:tcW w:w="3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Estimat</w:t>
            </w:r>
          </w:p>
        </w:tc>
      </w:tr>
      <w:tr w:rsidR="00A35F07" w:rsidRPr="00A35F07" w:rsidTr="00A35F0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widowControl/>
              <w:rPr>
                <w:rFonts w:ascii="Times New Roman" w:eastAsia="Times New Roman" w:hAnsi="Times New Roman" w:cs="Times New Roman"/>
                <w:color w:val="auto"/>
                <w:sz w:val="23"/>
                <w:szCs w:val="23"/>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widowControl/>
              <w:rPr>
                <w:rFonts w:ascii="Times New Roman" w:eastAsia="Times New Roman" w:hAnsi="Times New Roman" w:cs="Times New Roman"/>
                <w:color w:val="auto"/>
                <w:sz w:val="23"/>
                <w:szCs w:val="23"/>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widowControl/>
              <w:rPr>
                <w:rFonts w:ascii="Times New Roman" w:eastAsia="Times New Roman" w:hAnsi="Times New Roman" w:cs="Times New Roman"/>
                <w:color w:val="auto"/>
                <w:sz w:val="23"/>
                <w:szCs w:val="23"/>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2021</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2022</w:t>
            </w:r>
          </w:p>
        </w:tc>
      </w:tr>
      <w:tr w:rsidR="00A35F07" w:rsidRPr="00A35F07" w:rsidTr="00A35F07">
        <w:trPr>
          <w:trHeight w:val="234"/>
        </w:trPr>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240" w:lineRule="auto"/>
              <w:ind w:right="20" w:firstLine="0"/>
              <w:jc w:val="center"/>
              <w:rPr>
                <w:sz w:val="16"/>
                <w:szCs w:val="16"/>
              </w:rPr>
            </w:pPr>
            <w:r w:rsidRPr="00A35F07">
              <w:rPr>
                <w:sz w:val="16"/>
                <w:szCs w:val="16"/>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16"/>
                <w:szCs w:val="16"/>
              </w:rPr>
            </w:pPr>
            <w:r w:rsidRPr="00A35F07">
              <w:rPr>
                <w:sz w:val="16"/>
                <w:szCs w:val="16"/>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16"/>
                <w:szCs w:val="16"/>
              </w:rPr>
            </w:pPr>
            <w:r w:rsidRPr="00A35F07">
              <w:rPr>
                <w:sz w:val="16"/>
                <w:szCs w:val="16"/>
              </w:rPr>
              <w:t>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16"/>
                <w:szCs w:val="16"/>
              </w:rPr>
            </w:pPr>
            <w:r w:rsidRPr="00A35F07">
              <w:rPr>
                <w:sz w:val="16"/>
                <w:szCs w:val="16"/>
              </w:rPr>
              <w:t>4</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16"/>
                <w:szCs w:val="16"/>
              </w:rPr>
            </w:pPr>
            <w:r w:rsidRPr="00A35F07">
              <w:rPr>
                <w:sz w:val="16"/>
                <w:szCs w:val="16"/>
              </w:rPr>
              <w:t>5</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rPr>
                <w:sz w:val="22"/>
                <w:szCs w:val="22"/>
              </w:rPr>
            </w:pPr>
            <w:r w:rsidRPr="00A35F07">
              <w:rPr>
                <w:rStyle w:val="91"/>
                <w:sz w:val="22"/>
                <w:szCs w:val="22"/>
              </w:rPr>
              <w:t xml:space="preserve">Cotele impozitului pentru venitul persoanelor fizice (%)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22"/>
                <w:szCs w:val="22"/>
              </w:rPr>
            </w:pPr>
            <w:r w:rsidRPr="00A35F07">
              <w:rPr>
                <w:sz w:val="22"/>
                <w:szCs w:val="22"/>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22"/>
                <w:szCs w:val="22"/>
              </w:rPr>
            </w:pPr>
            <w:r w:rsidRPr="00A35F07">
              <w:rPr>
                <w:sz w:val="22"/>
                <w:szCs w:val="22"/>
              </w:rPr>
              <w:t>12</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22"/>
                <w:szCs w:val="22"/>
              </w:rPr>
            </w:pPr>
            <w:r w:rsidRPr="00A35F07">
              <w:rPr>
                <w:sz w:val="22"/>
                <w:szCs w:val="22"/>
              </w:rPr>
              <w:t>12</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22"/>
                <w:szCs w:val="22"/>
              </w:rPr>
            </w:pPr>
            <w:r w:rsidRPr="00A35F07">
              <w:rPr>
                <w:sz w:val="22"/>
                <w:szCs w:val="22"/>
              </w:rPr>
              <w:t>12</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rPr>
                <w:sz w:val="22"/>
                <w:szCs w:val="22"/>
              </w:rPr>
            </w:pPr>
            <w:r w:rsidRPr="00A35F07">
              <w:rPr>
                <w:sz w:val="22"/>
                <w:szCs w:val="22"/>
              </w:rPr>
              <w:t>Scutirea anuală personală (lei)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jc w:val="center"/>
            </w:pPr>
            <w:r w:rsidRPr="00A35F07">
              <w:t>24 000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color w:val="auto"/>
              </w:rPr>
            </w:pPr>
            <w:r w:rsidRPr="00A35F07">
              <w:t>24 000</w:t>
            </w:r>
          </w:p>
          <w:p w:rsidR="00A35F07" w:rsidRPr="00A35F07" w:rsidRDefault="00A35F07">
            <w:pPr>
              <w:pStyle w:val="6"/>
              <w:shd w:val="clear" w:color="auto" w:fill="auto"/>
              <w:spacing w:line="312" w:lineRule="exact"/>
              <w:ind w:right="20" w:firstLine="0"/>
              <w:jc w:val="center"/>
            </w:pPr>
            <w:r w:rsidRPr="00A35F07">
              <w:rPr>
                <w:sz w:val="18"/>
                <w:szCs w:val="18"/>
              </w:rPr>
              <w:t>(pentru veniturile care nu depășesc annual suma de 360 000 lei)</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color w:val="auto"/>
              </w:rPr>
            </w:pPr>
            <w:r w:rsidRPr="00A35F07">
              <w:t>24 000</w:t>
            </w:r>
          </w:p>
          <w:p w:rsidR="00A35F07" w:rsidRPr="00A35F07" w:rsidRDefault="00A35F07">
            <w:pPr>
              <w:pStyle w:val="6"/>
              <w:shd w:val="clear" w:color="auto" w:fill="auto"/>
              <w:spacing w:line="312" w:lineRule="exact"/>
              <w:ind w:right="20" w:firstLine="0"/>
              <w:jc w:val="center"/>
            </w:pPr>
            <w:r w:rsidRPr="00A35F07">
              <w:rPr>
                <w:sz w:val="18"/>
                <w:szCs w:val="18"/>
              </w:rPr>
              <w:t>(pentru veniturile care nu depășesc annual suma de 360 000 lei)</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color w:val="auto"/>
              </w:rPr>
            </w:pPr>
            <w:r w:rsidRPr="00A35F07">
              <w:t>24 000</w:t>
            </w:r>
          </w:p>
          <w:p w:rsidR="00A35F07" w:rsidRPr="00A35F07" w:rsidRDefault="00A35F07">
            <w:pPr>
              <w:pStyle w:val="6"/>
              <w:shd w:val="clear" w:color="auto" w:fill="auto"/>
              <w:spacing w:line="312" w:lineRule="exact"/>
              <w:ind w:right="20" w:firstLine="0"/>
              <w:jc w:val="center"/>
            </w:pPr>
            <w:r w:rsidRPr="00A35F07">
              <w:rPr>
                <w:sz w:val="18"/>
                <w:szCs w:val="18"/>
              </w:rPr>
              <w:t>(pentru veniturile care nu depășesc annual suma de 360 000 lei)</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pPr>
            <w:r w:rsidRPr="00A35F07">
              <w:rPr>
                <w:sz w:val="22"/>
                <w:szCs w:val="22"/>
              </w:rPr>
              <w:t>Scutirea anuală personal majoră (lei)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rPr>
                <w:sz w:val="22"/>
                <w:szCs w:val="22"/>
              </w:rPr>
            </w:pPr>
            <w:r w:rsidRPr="00A35F07">
              <w:rPr>
                <w:sz w:val="22"/>
                <w:szCs w:val="22"/>
              </w:rPr>
              <w:t>30 000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2"/>
                <w:szCs w:val="22"/>
              </w:rPr>
            </w:pPr>
            <w:r w:rsidRPr="00A35F07">
              <w:rPr>
                <w:rFonts w:ascii="Times New Roman" w:hAnsi="Times New Roman" w:cs="Times New Roman"/>
                <w:sz w:val="22"/>
                <w:szCs w:val="22"/>
              </w:rPr>
              <w:t>30 000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2"/>
                <w:szCs w:val="22"/>
              </w:rPr>
            </w:pPr>
            <w:r w:rsidRPr="00A35F07">
              <w:rPr>
                <w:rFonts w:ascii="Times New Roman" w:hAnsi="Times New Roman" w:cs="Times New Roman"/>
                <w:sz w:val="22"/>
                <w:szCs w:val="22"/>
              </w:rPr>
              <w:t>30 000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2"/>
                <w:szCs w:val="22"/>
              </w:rPr>
            </w:pPr>
            <w:r w:rsidRPr="00A35F07">
              <w:rPr>
                <w:rFonts w:ascii="Times New Roman" w:hAnsi="Times New Roman" w:cs="Times New Roman"/>
                <w:sz w:val="22"/>
                <w:szCs w:val="22"/>
              </w:rPr>
              <w:t>30 000</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pPr>
            <w:r w:rsidRPr="00A35F07">
              <w:rPr>
                <w:sz w:val="22"/>
                <w:szCs w:val="22"/>
              </w:rPr>
              <w:t>Scutirea soț/soție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11 280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11 280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11 280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11 280</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left"/>
            </w:pPr>
            <w:r w:rsidRPr="00A35F07">
              <w:rPr>
                <w:sz w:val="22"/>
                <w:szCs w:val="22"/>
              </w:rPr>
              <w:t>Scutirea soț/soție majoră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18 000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b/>
                <w:sz w:val="23"/>
                <w:szCs w:val="23"/>
              </w:rPr>
              <w:t>1</w:t>
            </w:r>
            <w:r w:rsidRPr="00A35F07">
              <w:rPr>
                <w:rFonts w:ascii="Times New Roman" w:hAnsi="Times New Roman" w:cs="Times New Roman"/>
                <w:sz w:val="23"/>
                <w:szCs w:val="23"/>
              </w:rPr>
              <w:t>8 000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18 000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18 000</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pPr>
            <w:r w:rsidRPr="00A35F07">
              <w:rPr>
                <w:sz w:val="22"/>
                <w:szCs w:val="22"/>
              </w:rPr>
              <w:t>Scutirea anuală pentru persoanele întreținute (lei)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3 000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3 000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3 000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3 000</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pPr>
            <w:r w:rsidRPr="00A35F07">
              <w:rPr>
                <w:sz w:val="22"/>
                <w:szCs w:val="22"/>
              </w:rPr>
              <w:t>Scutirea pentru persoanele întreținute cu dizabilități (lei)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18 000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18 000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18 000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18 000</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rPr>
                <w:sz w:val="22"/>
                <w:szCs w:val="22"/>
              </w:rPr>
            </w:pPr>
            <w:r w:rsidRPr="00A35F07">
              <w:rPr>
                <w:rStyle w:val="91"/>
                <w:sz w:val="22"/>
                <w:szCs w:val="22"/>
              </w:rPr>
              <w:t>Tariful contribuției individuale pentru asigurarea sociala de stat obligatorie (din venit</w:t>
            </w:r>
            <w:proofErr w:type="gramStart"/>
            <w:r w:rsidRPr="00A35F07">
              <w:rPr>
                <w:rStyle w:val="91"/>
                <w:sz w:val="22"/>
                <w:szCs w:val="22"/>
              </w:rPr>
              <w:t>,%</w:t>
            </w:r>
            <w:proofErr w:type="gramEnd"/>
            <w:r w:rsidRPr="00A35F07">
              <w:rPr>
                <w:rStyle w:val="91"/>
                <w:sz w:val="22"/>
                <w:szCs w:val="22"/>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pStyle w:val="6"/>
              <w:shd w:val="clear" w:color="auto" w:fill="auto"/>
              <w:spacing w:line="312" w:lineRule="exact"/>
              <w:ind w:right="20" w:firstLine="0"/>
              <w:jc w:val="center"/>
            </w:pPr>
            <w:r w:rsidRPr="00A35F07">
              <w:t>6,0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6,0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6,0</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rFonts w:ascii="Times New Roman" w:hAnsi="Times New Roman" w:cs="Times New Roman"/>
                <w:sz w:val="23"/>
                <w:szCs w:val="23"/>
              </w:rPr>
            </w:pPr>
            <w:r w:rsidRPr="00A35F07">
              <w:rPr>
                <w:rFonts w:ascii="Times New Roman" w:hAnsi="Times New Roman" w:cs="Times New Roman"/>
                <w:sz w:val="23"/>
                <w:szCs w:val="23"/>
              </w:rPr>
              <w:t>6,0</w:t>
            </w:r>
          </w:p>
        </w:tc>
      </w:tr>
      <w:tr w:rsidR="00A35F07" w:rsidRPr="00A35F07" w:rsidTr="00A35F07">
        <w:tc>
          <w:tcPr>
            <w:tcW w:w="2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F07" w:rsidRPr="00A35F07" w:rsidRDefault="00A35F07">
            <w:pPr>
              <w:pStyle w:val="6"/>
              <w:shd w:val="clear" w:color="auto" w:fill="auto"/>
              <w:spacing w:line="312" w:lineRule="exact"/>
              <w:ind w:right="20" w:firstLine="0"/>
              <w:rPr>
                <w:rStyle w:val="91"/>
                <w:sz w:val="22"/>
                <w:szCs w:val="22"/>
              </w:rPr>
            </w:pPr>
            <w:r w:rsidRPr="00A35F07">
              <w:rPr>
                <w:rStyle w:val="91"/>
                <w:sz w:val="22"/>
                <w:szCs w:val="22"/>
              </w:rPr>
              <w:t>Prima de asigurare medical obligatory (din venit,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sz w:val="23"/>
                <w:szCs w:val="23"/>
              </w:rPr>
            </w:pPr>
            <w:r w:rsidRPr="00A35F07">
              <w:rPr>
                <w:rStyle w:val="91"/>
                <w:rFonts w:eastAsia="Courier New"/>
              </w:rPr>
              <w:t>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sz w:val="23"/>
                <w:szCs w:val="23"/>
              </w:rPr>
            </w:pPr>
            <w:r w:rsidRPr="00A35F07">
              <w:rPr>
                <w:rStyle w:val="91"/>
                <w:rFonts w:eastAsia="Courier New"/>
              </w:rPr>
              <w:t>4,5</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sz w:val="23"/>
                <w:szCs w:val="23"/>
              </w:rPr>
            </w:pPr>
            <w:r w:rsidRPr="00A35F07">
              <w:rPr>
                <w:rStyle w:val="91"/>
                <w:rFonts w:eastAsia="Courier New"/>
              </w:rPr>
              <w:t>4,5</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F07" w:rsidRPr="00A35F07" w:rsidRDefault="00A35F07">
            <w:pPr>
              <w:jc w:val="center"/>
              <w:rPr>
                <w:sz w:val="23"/>
                <w:szCs w:val="23"/>
              </w:rPr>
            </w:pPr>
            <w:r w:rsidRPr="00A35F07">
              <w:rPr>
                <w:rStyle w:val="91"/>
                <w:rFonts w:eastAsia="Courier New"/>
              </w:rPr>
              <w:t>4,5</w:t>
            </w:r>
          </w:p>
        </w:tc>
      </w:tr>
    </w:tbl>
    <w:p w:rsidR="009E0EDD" w:rsidRDefault="006B6D30" w:rsidP="00A56219">
      <w:pPr>
        <w:pStyle w:val="6"/>
        <w:shd w:val="clear" w:color="auto" w:fill="auto"/>
        <w:spacing w:before="220"/>
        <w:ind w:right="20" w:firstLine="620"/>
      </w:pPr>
      <w:r>
        <w:t>Calculele IVPF pe anii 202</w:t>
      </w:r>
      <w:r w:rsidR="000C1642">
        <w:t xml:space="preserve">0-2022  </w:t>
      </w:r>
      <w:r>
        <w:t xml:space="preserve">se vor efectua reiesind din aplicarea ritmului de crestere a fondului de remunerare a muncii pe republica, prevazut de indicatorii macroeconomici, catre fondul de remunerare a muncii pe UAT, avind ca baza datele organelor teritoriale de statistica privind cistigul salarial din anul 2018 si semestrul I al anului 2019 (Rapoarte statistice ”Cercetarea statistica anuala </w:t>
      </w:r>
      <w:r w:rsidRPr="007270D0">
        <w:t xml:space="preserve">(M3), </w:t>
      </w:r>
      <w:r>
        <w:t>”Cistigurile salariale si costul fortei de munca in anul 2018” si ”Cercetarea statistica trimestriala (M1), precum si prevederile politicii salariale pe anii 2020-2022 prevazute in cap. IV din prezenta circulara.</w:t>
      </w:r>
    </w:p>
    <w:p w:rsidR="009E0EDD" w:rsidRDefault="006B6D30">
      <w:pPr>
        <w:pStyle w:val="6"/>
        <w:shd w:val="clear" w:color="auto" w:fill="auto"/>
        <w:ind w:left="60" w:right="20" w:firstLine="560"/>
      </w:pPr>
      <w:proofErr w:type="gramStart"/>
      <w:r>
        <w:t>Pentru primarii, calculele se vor efectua reiesind din incasarile estimate pe anul bugetar in curs, inmultite la cresterea prognozata a fondului de remunerare a muncii pe republica, in termeni nominali pe anul respectiv.</w:t>
      </w:r>
      <w:proofErr w:type="gramEnd"/>
    </w:p>
    <w:p w:rsidR="009E0EDD" w:rsidRDefault="006B6D30">
      <w:pPr>
        <w:pStyle w:val="6"/>
        <w:shd w:val="clear" w:color="auto" w:fill="auto"/>
        <w:ind w:left="60" w:right="20" w:firstLine="560"/>
      </w:pPr>
      <w:r>
        <w:t>La repartizarea IVPF intre bugetele locale de nivelul intii, bugetele locale de nivelul al doilea si bugetul de stat, se vor utiliza cotele de defalcare pe tipuri de administratii locale, prevazute la punctul 9 la circulara.</w:t>
      </w:r>
    </w:p>
    <w:p w:rsidR="00A56219" w:rsidRDefault="00A56219" w:rsidP="00EE6793">
      <w:pPr>
        <w:pStyle w:val="6"/>
        <w:shd w:val="clear" w:color="auto" w:fill="auto"/>
        <w:ind w:right="20" w:firstLine="0"/>
      </w:pPr>
    </w:p>
    <w:p w:rsidR="009E0EDD" w:rsidRDefault="006B6D30">
      <w:pPr>
        <w:pStyle w:val="6"/>
        <w:shd w:val="clear" w:color="auto" w:fill="auto"/>
        <w:spacing w:after="370"/>
        <w:ind w:left="60" w:right="20" w:firstLine="560"/>
      </w:pPr>
      <w:r>
        <w:t xml:space="preserve">Rezultatele estimarilor incasarii la buget </w:t>
      </w:r>
      <w:proofErr w:type="gramStart"/>
      <w:r>
        <w:t>a</w:t>
      </w:r>
      <w:proofErr w:type="gramEnd"/>
      <w:r>
        <w:t xml:space="preserve"> impozitului pe venit a persoanelor fizice pe anii 2020-2022 (codurile clasificatiei economice: 111110, 111121, 111125, 111130) se prezinta in </w:t>
      </w:r>
      <w:r w:rsidRPr="003B5FF3">
        <w:rPr>
          <w:rStyle w:val="a6"/>
          <w:b/>
        </w:rPr>
        <w:t>formularul nr.2</w:t>
      </w:r>
      <w:r>
        <w:t xml:space="preserve"> la prezenta circulara.</w:t>
      </w:r>
    </w:p>
    <w:p w:rsidR="00EE6793" w:rsidRDefault="00EE6793">
      <w:pPr>
        <w:pStyle w:val="6"/>
        <w:shd w:val="clear" w:color="auto" w:fill="auto"/>
        <w:spacing w:after="370"/>
        <w:ind w:left="60" w:right="20" w:firstLine="560"/>
      </w:pPr>
    </w:p>
    <w:p w:rsidR="00AA6EAC" w:rsidRDefault="00AA6EAC">
      <w:pPr>
        <w:pStyle w:val="6"/>
        <w:shd w:val="clear" w:color="auto" w:fill="auto"/>
        <w:spacing w:after="370"/>
        <w:ind w:left="60" w:right="20" w:firstLine="560"/>
      </w:pPr>
    </w:p>
    <w:p w:rsidR="009E0EDD" w:rsidRDefault="006B6D30">
      <w:pPr>
        <w:pStyle w:val="6"/>
        <w:numPr>
          <w:ilvl w:val="0"/>
          <w:numId w:val="1"/>
        </w:numPr>
        <w:shd w:val="clear" w:color="auto" w:fill="auto"/>
        <w:tabs>
          <w:tab w:val="left" w:pos="1086"/>
        </w:tabs>
        <w:spacing w:after="118" w:line="230" w:lineRule="exact"/>
        <w:ind w:left="60" w:firstLine="560"/>
      </w:pPr>
      <w:r>
        <w:lastRenderedPageBreak/>
        <w:t>Veniturile proprii ale UAT</w:t>
      </w:r>
    </w:p>
    <w:p w:rsidR="009E0EDD" w:rsidRDefault="006B6D30">
      <w:pPr>
        <w:pStyle w:val="70"/>
        <w:numPr>
          <w:ilvl w:val="1"/>
          <w:numId w:val="1"/>
        </w:numPr>
        <w:shd w:val="clear" w:color="auto" w:fill="auto"/>
        <w:tabs>
          <w:tab w:val="left" w:pos="1071"/>
        </w:tabs>
        <w:spacing w:before="0" w:after="54" w:line="230" w:lineRule="exact"/>
        <w:ind w:left="60"/>
        <w:jc w:val="both"/>
      </w:pPr>
      <w:r>
        <w:t>Impozitulpe venit obtinut din activitati independente</w:t>
      </w:r>
    </w:p>
    <w:p w:rsidR="009E0EDD" w:rsidRDefault="006B6D30">
      <w:pPr>
        <w:pStyle w:val="6"/>
        <w:shd w:val="clear" w:color="auto" w:fill="auto"/>
        <w:ind w:left="60" w:right="20" w:firstLine="560"/>
      </w:pPr>
      <w:r>
        <w:t xml:space="preserve">Incepind cu 1 ianuarie 2017, a fost stabilit </w:t>
      </w:r>
      <w:proofErr w:type="gramStart"/>
      <w:r>
        <w:t>un</w:t>
      </w:r>
      <w:proofErr w:type="gramEnd"/>
      <w:r>
        <w:t xml:space="preserve"> regim fiscal simplificat privind impozitul pe venitul persoanelor fizice ce desfasoara activitati independente in domeniul comertului.</w:t>
      </w:r>
    </w:p>
    <w:p w:rsidR="009E0EDD" w:rsidRDefault="006B6D30">
      <w:pPr>
        <w:pStyle w:val="6"/>
        <w:shd w:val="clear" w:color="auto" w:fill="auto"/>
        <w:ind w:left="60" w:right="20" w:firstLine="560"/>
      </w:pPr>
      <w:r>
        <w:t xml:space="preserve">Acest regim simplificat privind impozitul pe venit se acorda pentru persoanele fizice care obtin venituri din activitati de comert, fara a constitui o forma organizatorico-juridica </w:t>
      </w:r>
      <w:proofErr w:type="gramStart"/>
      <w:r>
        <w:t>a</w:t>
      </w:r>
      <w:proofErr w:type="gramEnd"/>
      <w:r>
        <w:t xml:space="preserve"> activitatii de antreprenoriat, in sume ce nu depasesc 600 000 lei intr-o perioada fiscala.</w:t>
      </w:r>
    </w:p>
    <w:p w:rsidR="009E0EDD" w:rsidRDefault="006B6D30">
      <w:pPr>
        <w:pStyle w:val="6"/>
        <w:shd w:val="clear" w:color="auto" w:fill="auto"/>
        <w:spacing w:after="130"/>
        <w:ind w:left="60" w:right="20" w:firstLine="560"/>
      </w:pPr>
      <w:r>
        <w:rPr>
          <w:rStyle w:val="a6"/>
        </w:rPr>
        <w:t xml:space="preserve">Cota impozitului pe venit </w:t>
      </w:r>
      <w:proofErr w:type="gramStart"/>
      <w:r>
        <w:rPr>
          <w:rStyle w:val="a6"/>
        </w:rPr>
        <w:t>va</w:t>
      </w:r>
      <w:proofErr w:type="gramEnd"/>
      <w:r>
        <w:t xml:space="preserve"> constitui 1% din obiectul impunerii, dar nu mai putin de 3000 lei anual.</w:t>
      </w:r>
    </w:p>
    <w:p w:rsidR="009E0EDD" w:rsidRDefault="006B6D30">
      <w:pPr>
        <w:pStyle w:val="70"/>
        <w:numPr>
          <w:ilvl w:val="1"/>
          <w:numId w:val="1"/>
        </w:numPr>
        <w:shd w:val="clear" w:color="auto" w:fill="auto"/>
        <w:tabs>
          <w:tab w:val="left" w:pos="1071"/>
        </w:tabs>
        <w:spacing w:before="0" w:after="54" w:line="230" w:lineRule="exact"/>
        <w:ind w:left="60"/>
        <w:jc w:val="both"/>
      </w:pPr>
      <w:r>
        <w:t>Impozitul pe proprietate</w:t>
      </w:r>
    </w:p>
    <w:p w:rsidR="009E0EDD" w:rsidRDefault="006B6D30">
      <w:pPr>
        <w:pStyle w:val="6"/>
        <w:shd w:val="clear" w:color="auto" w:fill="auto"/>
        <w:ind w:left="60" w:right="20" w:firstLine="560"/>
      </w:pPr>
      <w:r>
        <w:t>La estimarea incasarilor impozitului funciar si impozitului pe bunurile imobiliare si la efectuarea calculelor pe tipuri de impozite si inlesniri fiscale, se va tine cont de prevederile Titlului VI al Codului fiscal, Legii nr.1056-XIV din 16 iunie 2000 pentru punerea in aplicare a Titlului VI al Codului fiscal, Instructiunii Ministerului Finantelor nr.11 din 4 septembrie 2001 „Cu privire la modul de calculare si achitare la buget a impozitului funciar si pe bunurile imobiliare”, datele evidentei fiscale, datele Cadastrului funciar pe UAT respective, deciziile organelor reprezentative si deliberative privind marimea cotelor stabilite la aceste impozite, precum si datele serviciilor de colectare a impozitelor si taxelor locale din cadrul primariilor stabilite prin Ordinul Serviciului Fiscal de Stat nr.376 din 10 iulie 2018 ”Cu privire la aprobarea informatiei privind impozitul pe bunuri imobiliare, impozitul funciar si taxele locale administrate de catre SCITL (forma ISCITL 19).</w:t>
      </w:r>
    </w:p>
    <w:p w:rsidR="00374D3D" w:rsidRDefault="00374D3D">
      <w:pPr>
        <w:pStyle w:val="6"/>
        <w:shd w:val="clear" w:color="auto" w:fill="auto"/>
        <w:ind w:left="60" w:right="20" w:firstLine="560"/>
      </w:pPr>
    </w:p>
    <w:p w:rsidR="009E0EDD" w:rsidRDefault="006B6D30">
      <w:pPr>
        <w:pStyle w:val="70"/>
        <w:numPr>
          <w:ilvl w:val="1"/>
          <w:numId w:val="1"/>
        </w:numPr>
        <w:shd w:val="clear" w:color="auto" w:fill="auto"/>
        <w:tabs>
          <w:tab w:val="left" w:pos="1060"/>
        </w:tabs>
        <w:spacing w:before="0" w:after="54" w:line="230" w:lineRule="exact"/>
        <w:ind w:left="20"/>
        <w:jc w:val="both"/>
      </w:pPr>
      <w:r>
        <w:t>Taxa pentru resursele naturale</w:t>
      </w:r>
    </w:p>
    <w:p w:rsidR="009E0EDD" w:rsidRDefault="006B6D30">
      <w:pPr>
        <w:pStyle w:val="6"/>
        <w:shd w:val="clear" w:color="auto" w:fill="auto"/>
        <w:spacing w:after="130"/>
        <w:ind w:left="20" w:right="20" w:firstLine="560"/>
      </w:pPr>
      <w:r>
        <w:t xml:space="preserve">Calculul taxelor pentru resursele naturale se </w:t>
      </w:r>
      <w:proofErr w:type="gramStart"/>
      <w:r>
        <w:t>va</w:t>
      </w:r>
      <w:proofErr w:type="gramEnd"/>
      <w:r>
        <w:t xml:space="preserve"> intocmi conform cotelor prevazute in anexele la Titlul VIII al Codului fiscal „Taxele pentru resursele naturale”.</w:t>
      </w:r>
    </w:p>
    <w:p w:rsidR="009E0EDD" w:rsidRDefault="006B6D30">
      <w:pPr>
        <w:pStyle w:val="70"/>
        <w:numPr>
          <w:ilvl w:val="1"/>
          <w:numId w:val="1"/>
        </w:numPr>
        <w:shd w:val="clear" w:color="auto" w:fill="auto"/>
        <w:tabs>
          <w:tab w:val="left" w:pos="1060"/>
        </w:tabs>
        <w:spacing w:before="0" w:after="54" w:line="230" w:lineRule="exact"/>
        <w:ind w:left="20"/>
        <w:jc w:val="both"/>
      </w:pPr>
      <w:r>
        <w:t>Taxa pentru patenta de intreprinzator</w:t>
      </w:r>
    </w:p>
    <w:p w:rsidR="00534CE2" w:rsidRDefault="006B6D30" w:rsidP="00534CE2">
      <w:pPr>
        <w:pStyle w:val="6"/>
        <w:shd w:val="clear" w:color="auto" w:fill="auto"/>
        <w:spacing w:after="130"/>
        <w:ind w:left="20" w:right="20" w:firstLine="560"/>
      </w:pPr>
      <w:r>
        <w:t xml:space="preserve">Calculul incasarilor pentru patenta de intreprinzator se </w:t>
      </w:r>
      <w:proofErr w:type="gramStart"/>
      <w:r>
        <w:t>va</w:t>
      </w:r>
      <w:proofErr w:type="gramEnd"/>
      <w:r>
        <w:t xml:space="preserve"> intocmi conform cuantumului taxei lunare prevazut in anexa la Legea nr.93-XIV din 15 iulie 1998 cu privire la patenta de intreprinzator. Desfasurarea genurilor de activitate mentionate la pozitiile 1.1 si 12 din anexa la Legea nr.93-XIV din 15 iulie 1998 cu privire la patenta de intreprinzator se permite pana la data de 31 decembrie 2022 numai pentru titularii de patenta care la data de 31 decembrie 2019 vor detine patente pentru genurile de activitate respective.</w:t>
      </w:r>
    </w:p>
    <w:p w:rsidR="00534CE2" w:rsidRDefault="006B6D30" w:rsidP="000C1A72">
      <w:pPr>
        <w:pStyle w:val="70"/>
        <w:numPr>
          <w:ilvl w:val="1"/>
          <w:numId w:val="1"/>
        </w:numPr>
        <w:shd w:val="clear" w:color="auto" w:fill="auto"/>
        <w:tabs>
          <w:tab w:val="left" w:pos="1094"/>
        </w:tabs>
        <w:spacing w:before="0" w:after="54" w:line="230" w:lineRule="exact"/>
        <w:ind w:left="20"/>
        <w:jc w:val="both"/>
      </w:pPr>
      <w:r>
        <w:t>Incasarile din arenda terenurilor si locatiunea bunurilor domeniului</w:t>
      </w:r>
      <w:r w:rsidR="00407B77">
        <w:t xml:space="preserve"> </w:t>
      </w:r>
      <w:r>
        <w:t>privat al UAT</w:t>
      </w:r>
    </w:p>
    <w:p w:rsidR="009E0EDD" w:rsidRDefault="006B6D30">
      <w:pPr>
        <w:pStyle w:val="6"/>
        <w:shd w:val="clear" w:color="auto" w:fill="auto"/>
        <w:ind w:left="20" w:right="20" w:firstLine="560"/>
      </w:pPr>
      <w:r>
        <w:t xml:space="preserve">La estimarea incasarilor de la toate tipurile de locatiune a patrimoniului public ale autoritatilor APL, se vor utiliza marimile tarifelor de baza pentru chirie, prevazute in proiectul Legii bugetului de stat pe anul 2020, </w:t>
      </w:r>
      <w:r w:rsidRPr="004D4AA3">
        <w:rPr>
          <w:rStyle w:val="a6"/>
          <w:b/>
        </w:rPr>
        <w:t>conform anexei nr.2</w:t>
      </w:r>
      <w:r>
        <w:t xml:space="preserve"> la prezenta circulara, precum si deciziile autoritatilor reprezentative si deliberative privind marimea tarifelor stabilite.</w:t>
      </w:r>
    </w:p>
    <w:p w:rsidR="009E0EDD" w:rsidRDefault="006B6D30" w:rsidP="00612BCF">
      <w:pPr>
        <w:pStyle w:val="6"/>
        <w:shd w:val="clear" w:color="auto" w:fill="auto"/>
        <w:spacing w:after="130"/>
        <w:ind w:left="20" w:right="20" w:firstLine="560"/>
      </w:pPr>
      <w:r>
        <w:t xml:space="preserve">In </w:t>
      </w:r>
      <w:proofErr w:type="gramStart"/>
      <w:r>
        <w:t>ce</w:t>
      </w:r>
      <w:proofErr w:type="gramEnd"/>
      <w:r>
        <w:t xml:space="preserve"> priveste marimea redeventei anuale, prevazute la art. </w:t>
      </w:r>
      <w:proofErr w:type="gramStart"/>
      <w:r>
        <w:t>29 alin.</w:t>
      </w:r>
      <w:proofErr w:type="gramEnd"/>
      <w:r>
        <w:t xml:space="preserve"> (2) </w:t>
      </w:r>
      <w:proofErr w:type="gramStart"/>
      <w:r>
        <w:t>din</w:t>
      </w:r>
      <w:proofErr w:type="gramEnd"/>
      <w:r>
        <w:t xml:space="preserve"> Legea nr. </w:t>
      </w:r>
      <w:r w:rsidRPr="007270D0">
        <w:t xml:space="preserve">1125/2002 </w:t>
      </w:r>
      <w:r>
        <w:t xml:space="preserve">pentru punerea in aplicare a Codului civil al Republicii Moldova, accentuam ca aceasta </w:t>
      </w:r>
      <w:proofErr w:type="gramStart"/>
      <w:r>
        <w:t>este</w:t>
      </w:r>
      <w:proofErr w:type="gramEnd"/>
      <w:r>
        <w:t xml:space="preserve"> egala cu chiria pentru locatiunea terenului proprietate a statului. Cuantumul chiriei terenurilor proprietate a statului se determina in baza raportului de evaluare, perfectat de evaluatori licentiati conform Legii nr.989/2002 cu privire la activitatea de evaluare, dar nu va fi mai mic decat plata pentru arenda/locatiunea terenurilor proprietate publica, determinata in temeiul Legii nr.1308/1997 privind pretul normativ si modul de vanzare-cumparare a pamantului, cu exceptia terenurilor expuse la licitatie cu strigare. Astfel, autoritatile administratiei publice locale urmeaza sa determine in mod similar cuantumul redeventei anuale, prevazute de art.29 alin</w:t>
      </w:r>
      <w:proofErr w:type="gramStart"/>
      <w:r>
        <w:t>.(</w:t>
      </w:r>
      <w:proofErr w:type="gramEnd"/>
      <w:r>
        <w:t xml:space="preserve">2) din Legea nr. </w:t>
      </w:r>
      <w:proofErr w:type="gramStart"/>
      <w:r w:rsidRPr="007270D0">
        <w:t xml:space="preserve">1125/2002 </w:t>
      </w:r>
      <w:r>
        <w:t>pentru punerea in aplicare a Codului civil al Republicii Moldova, pentru terenurile proprietate publica a UAT.</w:t>
      </w:r>
      <w:proofErr w:type="gramEnd"/>
    </w:p>
    <w:p w:rsidR="00612BCF" w:rsidRDefault="00612BCF" w:rsidP="00814724">
      <w:pPr>
        <w:pStyle w:val="6"/>
        <w:shd w:val="clear" w:color="auto" w:fill="auto"/>
        <w:spacing w:after="130"/>
        <w:ind w:left="20" w:right="20" w:firstLine="0"/>
      </w:pPr>
    </w:p>
    <w:p w:rsidR="00612BCF" w:rsidRDefault="00612BCF" w:rsidP="00814724">
      <w:pPr>
        <w:pStyle w:val="6"/>
        <w:shd w:val="clear" w:color="auto" w:fill="auto"/>
        <w:spacing w:after="130"/>
        <w:ind w:left="20" w:right="20" w:firstLine="0"/>
      </w:pPr>
    </w:p>
    <w:p w:rsidR="009E0EDD" w:rsidRDefault="006B6D30">
      <w:pPr>
        <w:pStyle w:val="70"/>
        <w:numPr>
          <w:ilvl w:val="1"/>
          <w:numId w:val="1"/>
        </w:numPr>
        <w:shd w:val="clear" w:color="auto" w:fill="auto"/>
        <w:tabs>
          <w:tab w:val="left" w:pos="1060"/>
        </w:tabs>
        <w:spacing w:before="0" w:after="0" w:line="230" w:lineRule="exact"/>
        <w:ind w:left="20"/>
        <w:jc w:val="both"/>
      </w:pPr>
      <w:r>
        <w:lastRenderedPageBreak/>
        <w:t>Taxele locale</w:t>
      </w:r>
    </w:p>
    <w:p w:rsidR="009E0EDD" w:rsidRDefault="006B6D30" w:rsidP="00BA2D03">
      <w:pPr>
        <w:pStyle w:val="6"/>
        <w:shd w:val="clear" w:color="auto" w:fill="auto"/>
        <w:spacing w:line="312" w:lineRule="exact"/>
        <w:ind w:left="20" w:right="20" w:firstLine="560"/>
      </w:pPr>
      <w:r>
        <w:t>In baza prevederilor Titlului VII al Codului fiscal “Taxele locale”, consiliile locale vor decide asupra aplicarii taxelor locale prevazute in art.289 al Codului fiscal. Respectiv, la estimarea cuantumului taxelor locale, se vor lua in considerare cotele concrete care au fost adoptate de catre organele reprezentative si deliberative ale APL pentru anul 2019 sau/si proiectele cotelor pe anii</w:t>
      </w:r>
      <w:r w:rsidR="00BA2D03">
        <w:t xml:space="preserve"> </w:t>
      </w:r>
      <w:r>
        <w:t>2020-2022.</w:t>
      </w:r>
    </w:p>
    <w:p w:rsidR="00941F96" w:rsidRDefault="00941F96" w:rsidP="00BA2D03">
      <w:pPr>
        <w:pStyle w:val="6"/>
        <w:shd w:val="clear" w:color="auto" w:fill="auto"/>
        <w:spacing w:line="312" w:lineRule="exact"/>
        <w:ind w:left="20" w:right="20" w:firstLine="560"/>
      </w:pPr>
    </w:p>
    <w:p w:rsidR="009E0EDD" w:rsidRDefault="006B6D30">
      <w:pPr>
        <w:pStyle w:val="70"/>
        <w:numPr>
          <w:ilvl w:val="1"/>
          <w:numId w:val="1"/>
        </w:numPr>
        <w:shd w:val="clear" w:color="auto" w:fill="auto"/>
        <w:tabs>
          <w:tab w:val="left" w:pos="1084"/>
        </w:tabs>
        <w:spacing w:before="0" w:after="54" w:line="230" w:lineRule="exact"/>
        <w:ind w:left="20"/>
        <w:jc w:val="both"/>
      </w:pPr>
      <w:r>
        <w:t>Alte venituri prevazute de legislatie</w:t>
      </w:r>
    </w:p>
    <w:p w:rsidR="009E0EDD" w:rsidRDefault="006B6D30">
      <w:pPr>
        <w:pStyle w:val="6"/>
        <w:shd w:val="clear" w:color="auto" w:fill="auto"/>
        <w:ind w:left="20" w:right="20" w:firstLine="560"/>
      </w:pPr>
      <w:r>
        <w:t>Prognoza altor incasari si taxe se va efectua in baza analizei dinamicii incasarilor pe anul 2018 si estimarilor pe anul 2019 si altei informatii relevante.</w:t>
      </w:r>
    </w:p>
    <w:p w:rsidR="009E0EDD" w:rsidRDefault="006B6D30">
      <w:pPr>
        <w:pStyle w:val="6"/>
        <w:numPr>
          <w:ilvl w:val="0"/>
          <w:numId w:val="1"/>
        </w:numPr>
        <w:shd w:val="clear" w:color="auto" w:fill="auto"/>
        <w:tabs>
          <w:tab w:val="left" w:pos="956"/>
        </w:tabs>
        <w:spacing w:after="130"/>
        <w:ind w:left="20" w:right="20" w:firstLine="580"/>
      </w:pPr>
      <w:r>
        <w:t xml:space="preserve">Totodata, informam ca in scopul eficientizarii procesului de evidenta </w:t>
      </w:r>
      <w:proofErr w:type="gramStart"/>
      <w:r>
        <w:t>a</w:t>
      </w:r>
      <w:proofErr w:type="gramEnd"/>
      <w:r>
        <w:t xml:space="preserve"> obligatiilor fiscale calculate si achitate la bugetele locale a impozitului funciar, incepind cu 1 ianuarie 2020 se vor unifica codurile economice ce tin de impozitul funciar.</w:t>
      </w:r>
    </w:p>
    <w:p w:rsidR="009E0EDD" w:rsidRDefault="006B6D30">
      <w:pPr>
        <w:pStyle w:val="6"/>
        <w:shd w:val="clear" w:color="auto" w:fill="auto"/>
        <w:spacing w:after="114" w:line="230" w:lineRule="exact"/>
        <w:ind w:left="20" w:firstLine="580"/>
      </w:pPr>
      <w:r>
        <w:t xml:space="preserve">Astfel, impozitul funciar se </w:t>
      </w:r>
      <w:proofErr w:type="gramStart"/>
      <w:r>
        <w:t>va</w:t>
      </w:r>
      <w:proofErr w:type="gramEnd"/>
      <w:r>
        <w:t xml:space="preserve"> prezenta in conformitate cu urmatoarele coduri economice:</w:t>
      </w:r>
    </w:p>
    <w:p w:rsidR="009E0EDD" w:rsidRDefault="006B6D30">
      <w:pPr>
        <w:pStyle w:val="6"/>
        <w:shd w:val="clear" w:color="auto" w:fill="auto"/>
        <w:spacing w:after="130"/>
        <w:ind w:left="1500" w:right="20"/>
        <w:jc w:val="left"/>
      </w:pPr>
      <w:r>
        <w:t>“113161 Impozitul funciar al persoanelor juridice si fizice, inregistrate in calitate de intreprinzator;</w:t>
      </w:r>
    </w:p>
    <w:p w:rsidR="009E0EDD" w:rsidRDefault="006B6D30">
      <w:pPr>
        <w:pStyle w:val="6"/>
        <w:shd w:val="clear" w:color="auto" w:fill="auto"/>
        <w:spacing w:after="114" w:line="230" w:lineRule="exact"/>
        <w:ind w:left="20" w:firstLine="580"/>
      </w:pPr>
      <w:proofErr w:type="gramStart"/>
      <w:r>
        <w:t>113171 Impozitul funciar al persoanelor fizice-cetateni”.</w:t>
      </w:r>
      <w:proofErr w:type="gramEnd"/>
    </w:p>
    <w:p w:rsidR="00EB2E0C" w:rsidRPr="00763ED7" w:rsidRDefault="00CA3E42" w:rsidP="00886C2A">
      <w:pPr>
        <w:pStyle w:val="6"/>
        <w:shd w:val="clear" w:color="auto" w:fill="auto"/>
        <w:spacing w:before="240" w:after="114" w:line="360" w:lineRule="auto"/>
        <w:ind w:left="20" w:firstLine="580"/>
      </w:pPr>
      <w:r>
        <w:t xml:space="preserve">Ținînd cont de </w:t>
      </w:r>
      <w:r w:rsidR="005316E1">
        <w:t xml:space="preserve">modificările clasificației economice </w:t>
      </w:r>
      <w:r w:rsidR="00763ED7">
        <w:t xml:space="preserve">(Ordinul Ministerului Finanțelor nr. 140 din </w:t>
      </w:r>
      <w:proofErr w:type="gramStart"/>
      <w:r w:rsidR="00763ED7">
        <w:t>28.10.2019  Monitorul</w:t>
      </w:r>
      <w:proofErr w:type="gramEnd"/>
      <w:r w:rsidR="00763ED7">
        <w:t xml:space="preserve"> Oficial  nr.326-327 din 02.11.2019) urmează a discifra indicatorii formularului nr.5.1 (prezentat la prognoza din I etapă a impozetelor din proprietate conform formularelor  nr.5.1.a  și  nr.5.1.b anexate la prezenta circulară.</w:t>
      </w:r>
      <w:bookmarkStart w:id="3" w:name="bookmark4"/>
    </w:p>
    <w:p w:rsidR="001421DD" w:rsidRDefault="006B6D30" w:rsidP="004C4C84">
      <w:pPr>
        <w:pStyle w:val="24"/>
        <w:keepNext/>
        <w:keepLines/>
        <w:numPr>
          <w:ilvl w:val="0"/>
          <w:numId w:val="19"/>
        </w:numPr>
        <w:shd w:val="clear" w:color="auto" w:fill="auto"/>
        <w:spacing w:before="0" w:after="106" w:line="374" w:lineRule="exact"/>
        <w:ind w:right="20"/>
      </w:pPr>
      <w:r>
        <w:t>Sumarul politicilor si prioritatilor in domeniul cheltuielilor publice pentru urmatorul an bugetar si pe termen mediu</w:t>
      </w:r>
      <w:bookmarkEnd w:id="3"/>
    </w:p>
    <w:p w:rsidR="009E0EDD" w:rsidRDefault="006B600F" w:rsidP="00886C2A">
      <w:pPr>
        <w:pStyle w:val="6"/>
        <w:shd w:val="clear" w:color="auto" w:fill="auto"/>
        <w:spacing w:after="60"/>
        <w:ind w:left="20" w:right="20" w:firstLine="0"/>
      </w:pPr>
      <w:r>
        <w:t xml:space="preserve">         </w:t>
      </w:r>
      <w:r w:rsidR="00886C2A">
        <w:t xml:space="preserve"> </w:t>
      </w:r>
      <w:r w:rsidR="006B6D30" w:rsidRPr="00067FC5">
        <w:rPr>
          <w:b/>
        </w:rPr>
        <w:t>1</w:t>
      </w:r>
      <w:r w:rsidR="00886C2A">
        <w:rPr>
          <w:b/>
        </w:rPr>
        <w:t>3</w:t>
      </w:r>
      <w:r w:rsidR="006B6D30" w:rsidRPr="00067FC5">
        <w:rPr>
          <w:b/>
        </w:rPr>
        <w:t>.</w:t>
      </w:r>
      <w:r w:rsidR="006B6D30">
        <w:t xml:space="preserve"> Competentele in efectuarea cheltuielilor bugetelor locale pe domenii de activitate sunt delimitate prin legislatia privind administratia publica locala si descentralizarea administrativa. De asemenea, costurile generate de implementarea Legii nr.270/2018 privind sistemul unitar de salarizare in sectorul bugetar aferente domeniilor proprii de competenta </w:t>
      </w:r>
      <w:proofErr w:type="gramStart"/>
      <w:r w:rsidR="006B6D30">
        <w:t>a</w:t>
      </w:r>
      <w:proofErr w:type="gramEnd"/>
      <w:r w:rsidR="006B6D30">
        <w:t xml:space="preserve"> APL vor fi acoperite integral din contul bugetelor locale.</w:t>
      </w:r>
    </w:p>
    <w:p w:rsidR="00C64512" w:rsidRDefault="00886C2A" w:rsidP="00886C2A">
      <w:pPr>
        <w:pStyle w:val="6"/>
        <w:numPr>
          <w:ilvl w:val="0"/>
          <w:numId w:val="25"/>
        </w:numPr>
        <w:shd w:val="clear" w:color="auto" w:fill="auto"/>
        <w:tabs>
          <w:tab w:val="left" w:pos="993"/>
        </w:tabs>
        <w:spacing w:after="60"/>
        <w:ind w:left="142" w:right="20" w:firstLine="425"/>
      </w:pPr>
      <w:r>
        <w:t xml:space="preserve"> </w:t>
      </w:r>
      <w:r w:rsidR="006B6D30">
        <w:t xml:space="preserve">Resursele financiare disponibile urmeaza </w:t>
      </w:r>
      <w:proofErr w:type="gramStart"/>
      <w:r w:rsidR="006B6D30">
        <w:t>sa</w:t>
      </w:r>
      <w:proofErr w:type="gramEnd"/>
      <w:r w:rsidR="006B6D30">
        <w:t xml:space="preserve"> fie directionate la programe de importanta majora, care ar permite solutionarea problemelor stringente, fara admiterea de datorii creditoare si blocaje financiare.</w:t>
      </w:r>
    </w:p>
    <w:p w:rsidR="001421DD" w:rsidRDefault="006B6D30" w:rsidP="00814724">
      <w:pPr>
        <w:pStyle w:val="6"/>
        <w:numPr>
          <w:ilvl w:val="0"/>
          <w:numId w:val="7"/>
        </w:numPr>
        <w:shd w:val="clear" w:color="auto" w:fill="auto"/>
        <w:tabs>
          <w:tab w:val="left" w:pos="1009"/>
        </w:tabs>
        <w:spacing w:after="60"/>
        <w:ind w:left="20" w:right="20" w:firstLine="580"/>
      </w:pPr>
      <w:r>
        <w:t xml:space="preserve">Estimarile de cheltuieli ale autoritatilor APL urmeaza </w:t>
      </w:r>
      <w:proofErr w:type="gramStart"/>
      <w:r>
        <w:t>sa</w:t>
      </w:r>
      <w:proofErr w:type="gramEnd"/>
      <w:r>
        <w:t xml:space="preserve"> fie strict in limita volumului de resurse disponibile.</w:t>
      </w:r>
    </w:p>
    <w:p w:rsidR="009E0EDD" w:rsidRDefault="006B6D30">
      <w:pPr>
        <w:pStyle w:val="6"/>
        <w:numPr>
          <w:ilvl w:val="0"/>
          <w:numId w:val="7"/>
        </w:numPr>
        <w:shd w:val="clear" w:color="auto" w:fill="auto"/>
        <w:tabs>
          <w:tab w:val="left" w:pos="1018"/>
        </w:tabs>
        <w:spacing w:after="56"/>
        <w:ind w:left="20" w:right="20" w:firstLine="580"/>
      </w:pPr>
      <w:r>
        <w:t>Intru asigurarea continuitatii reformelor din domeniul bugetar-fiscal, se impun urmatoarele cerinte fata de autoritati/institutii - beneficiari de alocatii:</w:t>
      </w:r>
    </w:p>
    <w:p w:rsidR="009E0EDD" w:rsidRDefault="006B6D30">
      <w:pPr>
        <w:pStyle w:val="6"/>
        <w:numPr>
          <w:ilvl w:val="0"/>
          <w:numId w:val="6"/>
        </w:numPr>
        <w:shd w:val="clear" w:color="auto" w:fill="auto"/>
        <w:tabs>
          <w:tab w:val="left" w:pos="588"/>
        </w:tabs>
        <w:spacing w:line="322" w:lineRule="exact"/>
        <w:ind w:left="600" w:right="20" w:hanging="300"/>
      </w:pPr>
      <w:r>
        <w:t>asigurarea calitatii planificarii bugetare prin imbunatatirea procedurilor de analiza a impactului politicilor publice si corelarea programelor de cheltuieli cu prioritatile din documentele strategice (nationale, sectoriale, locale);</w:t>
      </w:r>
    </w:p>
    <w:p w:rsidR="009E0EDD" w:rsidRDefault="00B47D45">
      <w:pPr>
        <w:pStyle w:val="6"/>
        <w:numPr>
          <w:ilvl w:val="0"/>
          <w:numId w:val="6"/>
        </w:numPr>
        <w:shd w:val="clear" w:color="auto" w:fill="auto"/>
        <w:tabs>
          <w:tab w:val="left" w:pos="574"/>
        </w:tabs>
        <w:spacing w:line="322" w:lineRule="exact"/>
        <w:ind w:left="600" w:right="20" w:hanging="300"/>
      </w:pPr>
      <w:r>
        <w:t>imbunatatirea eficienței și eficacitaț</w:t>
      </w:r>
      <w:r w:rsidR="006B6D30">
        <w:t>ii utilizarii resurselor prin focusarea pe rezultate si sporirea calitatii serviciilor publice prestate in raport cu obiectivele stabilite;</w:t>
      </w:r>
    </w:p>
    <w:p w:rsidR="009E0EDD" w:rsidRDefault="006B6D30">
      <w:pPr>
        <w:pStyle w:val="6"/>
        <w:numPr>
          <w:ilvl w:val="0"/>
          <w:numId w:val="6"/>
        </w:numPr>
        <w:shd w:val="clear" w:color="auto" w:fill="auto"/>
        <w:tabs>
          <w:tab w:val="left" w:pos="588"/>
        </w:tabs>
        <w:spacing w:line="322" w:lineRule="exact"/>
        <w:ind w:left="600" w:right="20" w:hanging="300"/>
      </w:pPr>
      <w:r>
        <w:t>asigurarea unui control strict asupra nivelului angajarilor in sectorul bugetar pentru a evita angajamente viitoare fara acoperire cu resurse;</w:t>
      </w:r>
    </w:p>
    <w:p w:rsidR="00EB2E0C" w:rsidRDefault="006B6D30" w:rsidP="003C54C6">
      <w:pPr>
        <w:pStyle w:val="6"/>
        <w:numPr>
          <w:ilvl w:val="0"/>
          <w:numId w:val="6"/>
        </w:numPr>
        <w:shd w:val="clear" w:color="auto" w:fill="auto"/>
        <w:tabs>
          <w:tab w:val="left" w:pos="583"/>
        </w:tabs>
        <w:spacing w:after="64" w:line="322" w:lineRule="exact"/>
        <w:ind w:left="600" w:right="20" w:hanging="300"/>
      </w:pPr>
      <w:proofErr w:type="gramStart"/>
      <w:r>
        <w:t>implementarea</w:t>
      </w:r>
      <w:proofErr w:type="gramEnd"/>
      <w:r>
        <w:t xml:space="preserve"> unor procese de planificare si management al investitiilor publice in vederea ameliorarii eficientei cheltuielilor capitale publice.</w:t>
      </w:r>
    </w:p>
    <w:p w:rsidR="009E0EDD" w:rsidRDefault="006B6D30" w:rsidP="00C64512">
      <w:pPr>
        <w:pStyle w:val="6"/>
        <w:numPr>
          <w:ilvl w:val="0"/>
          <w:numId w:val="7"/>
        </w:numPr>
        <w:shd w:val="clear" w:color="auto" w:fill="auto"/>
        <w:tabs>
          <w:tab w:val="left" w:pos="1134"/>
        </w:tabs>
        <w:ind w:left="20" w:firstLine="580"/>
      </w:pPr>
      <w:r>
        <w:t>La estimarea cheltuielilor aferente proiectului de buget pe anul 2020 si estimarilor pe anii</w:t>
      </w:r>
    </w:p>
    <w:p w:rsidR="009E0EDD" w:rsidRDefault="006B6D30" w:rsidP="009C3668">
      <w:pPr>
        <w:pStyle w:val="6"/>
        <w:numPr>
          <w:ilvl w:val="0"/>
          <w:numId w:val="8"/>
        </w:numPr>
        <w:shd w:val="clear" w:color="auto" w:fill="auto"/>
        <w:tabs>
          <w:tab w:val="left" w:pos="709"/>
          <w:tab w:val="left" w:pos="993"/>
        </w:tabs>
        <w:spacing w:after="60"/>
        <w:ind w:left="20" w:firstLine="0"/>
      </w:pPr>
      <w:r>
        <w:t>2022, APL urmeaza sa se conduca de:</w:t>
      </w:r>
    </w:p>
    <w:p w:rsidR="009E0EDD" w:rsidRDefault="006B6D30">
      <w:pPr>
        <w:pStyle w:val="6"/>
        <w:numPr>
          <w:ilvl w:val="0"/>
          <w:numId w:val="6"/>
        </w:numPr>
        <w:shd w:val="clear" w:color="auto" w:fill="auto"/>
        <w:tabs>
          <w:tab w:val="left" w:pos="588"/>
        </w:tabs>
        <w:ind w:left="600" w:right="20" w:hanging="300"/>
      </w:pPr>
      <w:r>
        <w:t xml:space="preserve">actele normative si legislative, strategiile si programele care reglementeaza activitatea autoritatilor </w:t>
      </w:r>
      <w:r>
        <w:lastRenderedPageBreak/>
        <w:t>APL si a ramurilor (domeniilor) respective;</w:t>
      </w:r>
    </w:p>
    <w:p w:rsidR="00712829" w:rsidRDefault="006B6D30" w:rsidP="00FC5E04">
      <w:pPr>
        <w:pStyle w:val="6"/>
        <w:numPr>
          <w:ilvl w:val="0"/>
          <w:numId w:val="6"/>
        </w:numPr>
        <w:shd w:val="clear" w:color="auto" w:fill="auto"/>
        <w:tabs>
          <w:tab w:val="left" w:pos="630"/>
        </w:tabs>
        <w:ind w:left="580" w:right="20" w:hanging="300"/>
      </w:pPr>
      <w:r>
        <w:t>actele legislative si normative care reglementeaza aspectele referitoare la remunerarea muncii (cu modificarile si completarile ulterioare);</w:t>
      </w:r>
    </w:p>
    <w:p w:rsidR="009E0EDD" w:rsidRDefault="006B6D30">
      <w:pPr>
        <w:pStyle w:val="6"/>
        <w:numPr>
          <w:ilvl w:val="0"/>
          <w:numId w:val="6"/>
        </w:numPr>
        <w:shd w:val="clear" w:color="auto" w:fill="auto"/>
        <w:tabs>
          <w:tab w:val="left" w:pos="568"/>
        </w:tabs>
        <w:ind w:left="580" w:right="20" w:hanging="300"/>
      </w:pPr>
      <w:r>
        <w:t>angajamentele contractuale de cheltuieli asumate in anii precedenti cu impact financiar asupra anilor planificati (majorarea salariilor in anii precedenti, rambursarea imprumuturilor angajate pe termen lung, angajamentele contractuale cu donatori externi in cadrul proiectelor finantate din surse externe, rambursarea imprumuturilor recreditate, serviciul datoriei interne si externe, etc.);</w:t>
      </w:r>
    </w:p>
    <w:p w:rsidR="009E0EDD" w:rsidRDefault="006B6D30">
      <w:pPr>
        <w:pStyle w:val="6"/>
        <w:numPr>
          <w:ilvl w:val="0"/>
          <w:numId w:val="6"/>
        </w:numPr>
        <w:shd w:val="clear" w:color="auto" w:fill="auto"/>
        <w:tabs>
          <w:tab w:val="left" w:pos="563"/>
        </w:tabs>
        <w:spacing w:line="322" w:lineRule="exact"/>
        <w:ind w:left="580" w:hanging="300"/>
      </w:pPr>
      <w:proofErr w:type="gramStart"/>
      <w:r>
        <w:t>reformele</w:t>
      </w:r>
      <w:proofErr w:type="gramEnd"/>
      <w:r>
        <w:t xml:space="preserve"> promovate in cadrul ramurilor (schimbari institutionale, etc.);</w:t>
      </w:r>
    </w:p>
    <w:p w:rsidR="001957C4" w:rsidRDefault="006B6D30" w:rsidP="003C54C6">
      <w:pPr>
        <w:pStyle w:val="6"/>
        <w:numPr>
          <w:ilvl w:val="0"/>
          <w:numId w:val="6"/>
        </w:numPr>
        <w:shd w:val="clear" w:color="auto" w:fill="auto"/>
        <w:tabs>
          <w:tab w:val="left" w:pos="568"/>
        </w:tabs>
        <w:spacing w:after="64" w:line="322" w:lineRule="exact"/>
        <w:ind w:left="580" w:right="20" w:hanging="300"/>
      </w:pPr>
      <w:proofErr w:type="gramStart"/>
      <w:r>
        <w:t>cadrul</w:t>
      </w:r>
      <w:proofErr w:type="gramEnd"/>
      <w:r>
        <w:t xml:space="preserve"> normativ care reglementeaza prestarea serviciilor contra plata, precum si veniturile colectate de autoritatile/institutiile bugetare.</w:t>
      </w:r>
    </w:p>
    <w:p w:rsidR="001957C4" w:rsidRDefault="006B6D30" w:rsidP="00D961BA">
      <w:pPr>
        <w:pStyle w:val="6"/>
        <w:numPr>
          <w:ilvl w:val="0"/>
          <w:numId w:val="7"/>
        </w:numPr>
        <w:shd w:val="clear" w:color="auto" w:fill="auto"/>
        <w:tabs>
          <w:tab w:val="left" w:pos="1138"/>
        </w:tabs>
        <w:spacing w:after="60"/>
        <w:ind w:left="20" w:right="20" w:firstLine="580"/>
      </w:pPr>
      <w:r>
        <w:t xml:space="preserve">Proiectul de buget pentru anul 2020 si estimarile pe anii 2021-2022 la compartimentul </w:t>
      </w:r>
      <w:r>
        <w:rPr>
          <w:rStyle w:val="a6"/>
        </w:rPr>
        <w:t>„Cheltuieli de personal”,</w:t>
      </w:r>
      <w:r>
        <w:t xml:space="preserve"> se vor elabora de catre autoritatile administratiei publice locale, tinind cont de urmatoarele particularitati:</w:t>
      </w:r>
    </w:p>
    <w:p w:rsidR="009E0EDD" w:rsidRDefault="006B6D30">
      <w:pPr>
        <w:pStyle w:val="6"/>
        <w:numPr>
          <w:ilvl w:val="1"/>
          <w:numId w:val="7"/>
        </w:numPr>
        <w:shd w:val="clear" w:color="auto" w:fill="auto"/>
        <w:tabs>
          <w:tab w:val="left" w:pos="1191"/>
        </w:tabs>
        <w:spacing w:after="60"/>
        <w:ind w:left="20" w:right="20" w:firstLine="580"/>
      </w:pPr>
      <w:r>
        <w:t xml:space="preserve">Similar anului curent, pentru anul 2020 se va mentine moratoriul asupra functiilor vacante, cheltuielile de personal urmind a fi planificate reiesind din necesitatea acoperirii personalului efectiv incadrat. Totodata, </w:t>
      </w:r>
      <w:proofErr w:type="gramStart"/>
      <w:r>
        <w:t>In</w:t>
      </w:r>
      <w:proofErr w:type="gramEnd"/>
      <w:r>
        <w:t xml:space="preserve"> anii 2021 -2022 se va estima necesarul de cheltuieli pentru numarul integral de unitati de personal, conform structurii aprobate.</w:t>
      </w:r>
    </w:p>
    <w:p w:rsidR="003C54C6" w:rsidRDefault="006B6D30" w:rsidP="003C54C6">
      <w:pPr>
        <w:pStyle w:val="6"/>
        <w:numPr>
          <w:ilvl w:val="1"/>
          <w:numId w:val="7"/>
        </w:numPr>
        <w:shd w:val="clear" w:color="auto" w:fill="auto"/>
        <w:tabs>
          <w:tab w:val="left" w:pos="1134"/>
        </w:tabs>
        <w:spacing w:after="117"/>
        <w:ind w:left="20" w:right="20" w:firstLine="580"/>
      </w:pPr>
      <w:r>
        <w:t xml:space="preserve">Cheltuielile de personal se vor calcula tinand cont de proiectul de modificare a Legii nr. </w:t>
      </w:r>
      <w:r w:rsidRPr="007270D0">
        <w:t xml:space="preserve">270/2018 </w:t>
      </w:r>
      <w:r>
        <w:t>privind sistemul unitar de salarizare in sectorul bugetar, cu implementare incepind cu 1 ianuarie 2020 (in calcul pentru 11 luni), care prevede ajustari de clase pe urmatoarele pozitii:</w:t>
      </w:r>
    </w:p>
    <w:p w:rsidR="00CC7BE1" w:rsidRDefault="000975F2" w:rsidP="000975F2">
      <w:pPr>
        <w:pStyle w:val="6"/>
        <w:shd w:val="clear" w:color="auto" w:fill="auto"/>
        <w:tabs>
          <w:tab w:val="left" w:pos="1134"/>
        </w:tabs>
        <w:spacing w:after="117"/>
        <w:ind w:right="20" w:firstLine="0"/>
      </w:pPr>
      <w:r>
        <w:t>18.2.1</w:t>
      </w:r>
      <w:r w:rsidR="00CC7BE1">
        <w:t>Funcții de conducere și didactice din instituțiile de învățămînt general:</w:t>
      </w:r>
    </w:p>
    <w:tbl>
      <w:tblPr>
        <w:tblW w:w="0" w:type="auto"/>
        <w:tblLayout w:type="fixed"/>
        <w:tblCellMar>
          <w:left w:w="10" w:type="dxa"/>
          <w:right w:w="10" w:type="dxa"/>
        </w:tblCellMar>
        <w:tblLook w:val="04A0"/>
      </w:tblPr>
      <w:tblGrid>
        <w:gridCol w:w="734"/>
        <w:gridCol w:w="6634"/>
        <w:gridCol w:w="576"/>
        <w:gridCol w:w="1066"/>
      </w:tblGrid>
      <w:tr w:rsidR="003C54C6" w:rsidTr="003C54C6">
        <w:trPr>
          <w:trHeight w:hRule="exact" w:val="624"/>
        </w:trPr>
        <w:tc>
          <w:tcPr>
            <w:tcW w:w="9010" w:type="dxa"/>
            <w:gridSpan w:val="4"/>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ac"/>
              </w:rPr>
              <w:t>1.1. Funcfii de conducere</w:t>
            </w:r>
          </w:p>
        </w:tc>
      </w:tr>
      <w:tr w:rsidR="003C54C6" w:rsidTr="003C54C6">
        <w:trPr>
          <w:trHeight w:hRule="exact" w:val="614"/>
        </w:trPr>
        <w:tc>
          <w:tcPr>
            <w:tcW w:w="7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E4008</w:t>
            </w: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74" w:lineRule="exact"/>
              <w:ind w:left="60" w:firstLine="0"/>
              <w:jc w:val="left"/>
            </w:pPr>
            <w:r>
              <w:rPr>
                <w:rStyle w:val="41"/>
              </w:rPr>
              <w:t>Director de liceu/institutie de invatamint profesional tehnic, de categoria:</w:t>
            </w:r>
          </w:p>
        </w:tc>
        <w:tc>
          <w:tcPr>
            <w:tcW w:w="576"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rPr>
                <w:sz w:val="10"/>
                <w:szCs w:val="10"/>
              </w:rPr>
            </w:pP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88</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left="320" w:firstLine="0"/>
              <w:jc w:val="left"/>
            </w:pPr>
            <w:r>
              <w:rPr>
                <w:rStyle w:val="41"/>
              </w:rPr>
              <w:t>6,17</w:t>
            </w:r>
          </w:p>
        </w:tc>
      </w:tr>
      <w:tr w:rsidR="003C54C6" w:rsidTr="003C54C6">
        <w:trPr>
          <w:trHeight w:hRule="exact" w:val="336"/>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87</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6,04</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III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86</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left="320" w:firstLine="0"/>
              <w:jc w:val="left"/>
            </w:pPr>
            <w:r>
              <w:rPr>
                <w:rStyle w:val="41"/>
              </w:rPr>
              <w:t>5,91</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IV</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85</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5,79</w:t>
            </w:r>
          </w:p>
        </w:tc>
      </w:tr>
      <w:tr w:rsidR="003C54C6" w:rsidTr="003C54C6">
        <w:trPr>
          <w:trHeight w:hRule="exact" w:val="336"/>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V-VI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84</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5,67</w:t>
            </w:r>
          </w:p>
        </w:tc>
      </w:tr>
      <w:tr w:rsidR="003C54C6" w:rsidTr="003C54C6">
        <w:trPr>
          <w:trHeight w:hRule="exact" w:val="614"/>
        </w:trPr>
        <w:tc>
          <w:tcPr>
            <w:tcW w:w="7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E4026</w:t>
            </w: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74" w:lineRule="exact"/>
              <w:ind w:left="60" w:firstLine="0"/>
              <w:jc w:val="left"/>
            </w:pPr>
            <w:r>
              <w:rPr>
                <w:rStyle w:val="41"/>
              </w:rPr>
              <w:t>Director de institute de educatie timpurie, invatamint primar si gimnazial, de categoria:</w:t>
            </w:r>
          </w:p>
        </w:tc>
        <w:tc>
          <w:tcPr>
            <w:tcW w:w="576"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rPr>
                <w:sz w:val="10"/>
                <w:szCs w:val="10"/>
              </w:rPr>
            </w:pP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86</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left="320" w:firstLine="0"/>
              <w:jc w:val="left"/>
            </w:pPr>
            <w:r>
              <w:rPr>
                <w:rStyle w:val="41"/>
              </w:rPr>
              <w:t>5,91</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85</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5,79</w:t>
            </w:r>
          </w:p>
        </w:tc>
      </w:tr>
      <w:tr w:rsidR="003C54C6" w:rsidTr="003C54C6">
        <w:trPr>
          <w:trHeight w:hRule="exact" w:val="336"/>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III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84</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5,67</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IV</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83</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5,55</w:t>
            </w:r>
          </w:p>
        </w:tc>
      </w:tr>
      <w:tr w:rsidR="003C54C6" w:rsidTr="003C54C6">
        <w:trPr>
          <w:trHeight w:hRule="exact" w:val="336"/>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V-VI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82</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5,44</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E4009</w:t>
            </w: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Director (§ef) al altor institutii de invatamint de categoria:</w:t>
            </w:r>
          </w:p>
        </w:tc>
        <w:tc>
          <w:tcPr>
            <w:tcW w:w="576"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rPr>
                <w:sz w:val="10"/>
                <w:szCs w:val="10"/>
              </w:rPr>
            </w:pP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74</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4,60</w:t>
            </w:r>
          </w:p>
        </w:tc>
      </w:tr>
      <w:tr w:rsidR="003C54C6" w:rsidTr="003C54C6">
        <w:trPr>
          <w:trHeight w:hRule="exact" w:val="336"/>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72</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4,41</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III</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70</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4,23</w:t>
            </w:r>
          </w:p>
        </w:tc>
      </w:tr>
      <w:tr w:rsidR="003C54C6" w:rsidTr="003C54C6">
        <w:trPr>
          <w:trHeight w:hRule="exact" w:val="341"/>
        </w:trPr>
        <w:tc>
          <w:tcPr>
            <w:tcW w:w="734" w:type="dxa"/>
            <w:tcBorders>
              <w:top w:val="single" w:sz="4" w:space="0" w:color="auto"/>
              <w:left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IV</w:t>
            </w:r>
          </w:p>
        </w:tc>
        <w:tc>
          <w:tcPr>
            <w:tcW w:w="576" w:type="dxa"/>
            <w:tcBorders>
              <w:top w:val="single" w:sz="4" w:space="0" w:color="auto"/>
              <w:left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68</w:t>
            </w:r>
          </w:p>
        </w:tc>
        <w:tc>
          <w:tcPr>
            <w:tcW w:w="1066" w:type="dxa"/>
            <w:tcBorders>
              <w:top w:val="single" w:sz="4" w:space="0" w:color="auto"/>
              <w:left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4,06</w:t>
            </w:r>
          </w:p>
        </w:tc>
      </w:tr>
      <w:tr w:rsidR="003C54C6" w:rsidTr="003C54C6">
        <w:trPr>
          <w:trHeight w:hRule="exact" w:val="346"/>
        </w:trPr>
        <w:tc>
          <w:tcPr>
            <w:tcW w:w="734" w:type="dxa"/>
            <w:tcBorders>
              <w:top w:val="single" w:sz="4" w:space="0" w:color="auto"/>
              <w:left w:val="single" w:sz="4" w:space="0" w:color="auto"/>
              <w:bottom w:val="single" w:sz="4" w:space="0" w:color="auto"/>
            </w:tcBorders>
            <w:shd w:val="clear" w:color="auto" w:fill="FFFFFF"/>
          </w:tcPr>
          <w:p w:rsidR="003C54C6" w:rsidRDefault="003C54C6" w:rsidP="003C54C6">
            <w:pPr>
              <w:rPr>
                <w:sz w:val="10"/>
                <w:szCs w:val="10"/>
              </w:rPr>
            </w:pPr>
          </w:p>
        </w:tc>
        <w:tc>
          <w:tcPr>
            <w:tcW w:w="6634" w:type="dxa"/>
            <w:tcBorders>
              <w:top w:val="single" w:sz="4" w:space="0" w:color="auto"/>
              <w:left w:val="single" w:sz="4" w:space="0" w:color="auto"/>
              <w:bottom w:val="single" w:sz="4" w:space="0" w:color="auto"/>
            </w:tcBorders>
            <w:shd w:val="clear" w:color="auto" w:fill="FFFFFF"/>
          </w:tcPr>
          <w:p w:rsidR="003C54C6" w:rsidRDefault="003C54C6" w:rsidP="003C54C6">
            <w:pPr>
              <w:pStyle w:val="6"/>
              <w:shd w:val="clear" w:color="auto" w:fill="auto"/>
              <w:spacing w:line="230" w:lineRule="exact"/>
              <w:ind w:left="60" w:firstLine="0"/>
              <w:jc w:val="left"/>
            </w:pPr>
            <w:r>
              <w:rPr>
                <w:rStyle w:val="41"/>
              </w:rPr>
              <w:t>V-VI</w:t>
            </w:r>
          </w:p>
        </w:tc>
        <w:tc>
          <w:tcPr>
            <w:tcW w:w="576" w:type="dxa"/>
            <w:tcBorders>
              <w:top w:val="single" w:sz="4" w:space="0" w:color="auto"/>
              <w:left w:val="single" w:sz="4" w:space="0" w:color="auto"/>
              <w:bottom w:val="single" w:sz="4" w:space="0" w:color="auto"/>
            </w:tcBorders>
            <w:shd w:val="clear" w:color="auto" w:fill="FFFFFF"/>
          </w:tcPr>
          <w:p w:rsidR="003C54C6" w:rsidRDefault="003C54C6" w:rsidP="003C54C6">
            <w:pPr>
              <w:pStyle w:val="6"/>
              <w:shd w:val="clear" w:color="auto" w:fill="auto"/>
              <w:spacing w:line="230" w:lineRule="exact"/>
              <w:ind w:left="180" w:firstLine="0"/>
              <w:jc w:val="left"/>
            </w:pPr>
            <w:r>
              <w:rPr>
                <w:rStyle w:val="41"/>
              </w:rPr>
              <w:t>66</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3C54C6" w:rsidRDefault="003C54C6" w:rsidP="003C54C6">
            <w:pPr>
              <w:pStyle w:val="6"/>
              <w:shd w:val="clear" w:color="auto" w:fill="auto"/>
              <w:spacing w:line="230" w:lineRule="exact"/>
              <w:ind w:firstLine="0"/>
              <w:jc w:val="center"/>
            </w:pPr>
            <w:r>
              <w:rPr>
                <w:rStyle w:val="41"/>
              </w:rPr>
              <w:t>3,89</w:t>
            </w:r>
          </w:p>
        </w:tc>
      </w:tr>
    </w:tbl>
    <w:p w:rsidR="00C64512" w:rsidRDefault="00C64512" w:rsidP="00B418D7">
      <w:pPr>
        <w:pStyle w:val="6"/>
        <w:shd w:val="clear" w:color="auto" w:fill="auto"/>
        <w:tabs>
          <w:tab w:val="left" w:pos="1134"/>
        </w:tabs>
        <w:spacing w:after="117"/>
        <w:ind w:left="600" w:right="20" w:firstLine="0"/>
      </w:pPr>
    </w:p>
    <w:p w:rsidR="009E0EDD" w:rsidRDefault="009E0EDD">
      <w:pPr>
        <w:rPr>
          <w:sz w:val="2"/>
          <w:szCs w:val="2"/>
        </w:rPr>
      </w:pPr>
    </w:p>
    <w:tbl>
      <w:tblPr>
        <w:tblOverlap w:val="never"/>
        <w:tblW w:w="0" w:type="auto"/>
        <w:jc w:val="center"/>
        <w:tblLayout w:type="fixed"/>
        <w:tblCellMar>
          <w:left w:w="10" w:type="dxa"/>
          <w:right w:w="10" w:type="dxa"/>
        </w:tblCellMar>
        <w:tblLook w:val="04A0"/>
      </w:tblPr>
      <w:tblGrid>
        <w:gridCol w:w="734"/>
        <w:gridCol w:w="6386"/>
        <w:gridCol w:w="677"/>
        <w:gridCol w:w="992"/>
      </w:tblGrid>
      <w:tr w:rsidR="009E0EDD" w:rsidTr="00C642F1">
        <w:trPr>
          <w:trHeight w:hRule="exact" w:val="624"/>
          <w:jc w:val="center"/>
        </w:trPr>
        <w:tc>
          <w:tcPr>
            <w:tcW w:w="8789" w:type="dxa"/>
            <w:gridSpan w:val="4"/>
            <w:tcBorders>
              <w:top w:val="single" w:sz="4" w:space="0" w:color="auto"/>
              <w:left w:val="single" w:sz="4" w:space="0" w:color="auto"/>
              <w:righ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firstLine="0"/>
              <w:jc w:val="center"/>
            </w:pPr>
            <w:r>
              <w:rPr>
                <w:rStyle w:val="ac"/>
              </w:rPr>
              <w:lastRenderedPageBreak/>
              <w:t>1.2. Funcfii de execufie</w:t>
            </w:r>
          </w:p>
        </w:tc>
      </w:tr>
      <w:tr w:rsidR="009E0EDD" w:rsidTr="005B3A6C">
        <w:trPr>
          <w:trHeight w:hRule="exact" w:val="614"/>
          <w:jc w:val="center"/>
        </w:trPr>
        <w:tc>
          <w:tcPr>
            <w:tcW w:w="734" w:type="dxa"/>
            <w:tcBorders>
              <w:top w:val="single" w:sz="4" w:space="0" w:color="auto"/>
              <w:lef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60" w:firstLine="0"/>
              <w:jc w:val="left"/>
            </w:pPr>
            <w:r>
              <w:rPr>
                <w:rStyle w:val="41"/>
              </w:rPr>
              <w:t>E4018</w:t>
            </w:r>
          </w:p>
        </w:tc>
        <w:tc>
          <w:tcPr>
            <w:tcW w:w="6386" w:type="dxa"/>
            <w:tcBorders>
              <w:top w:val="single" w:sz="4" w:space="0" w:color="auto"/>
              <w:left w:val="single" w:sz="4" w:space="0" w:color="auto"/>
            </w:tcBorders>
            <w:shd w:val="clear" w:color="auto" w:fill="FFFFFF"/>
          </w:tcPr>
          <w:p w:rsidR="009E0EDD" w:rsidRDefault="006B6D30">
            <w:pPr>
              <w:pStyle w:val="6"/>
              <w:framePr w:w="9010" w:wrap="notBeside" w:vAnchor="text" w:hAnchor="text" w:xAlign="center" w:y="1"/>
              <w:shd w:val="clear" w:color="auto" w:fill="auto"/>
              <w:spacing w:line="278" w:lineRule="exact"/>
              <w:ind w:left="40" w:firstLine="0"/>
              <w:jc w:val="left"/>
            </w:pPr>
            <w:r>
              <w:rPr>
                <w:rStyle w:val="41"/>
              </w:rPr>
              <w:t>Pr</w:t>
            </w:r>
            <w:r w:rsidR="00A90227">
              <w:rPr>
                <w:rStyle w:val="41"/>
              </w:rPr>
              <w:t>ofesor in invațamintul general și in invaț</w:t>
            </w:r>
            <w:r>
              <w:rPr>
                <w:rStyle w:val="41"/>
              </w:rPr>
              <w:t>amintul profesional tehnic</w:t>
            </w:r>
          </w:p>
        </w:tc>
        <w:tc>
          <w:tcPr>
            <w:tcW w:w="677" w:type="dxa"/>
            <w:tcBorders>
              <w:top w:val="single" w:sz="4" w:space="0" w:color="auto"/>
              <w:lef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180" w:firstLine="0"/>
              <w:jc w:val="left"/>
            </w:pPr>
            <w:r>
              <w:rPr>
                <w:rStyle w:val="41"/>
              </w:rPr>
              <w:t>56</w:t>
            </w:r>
          </w:p>
        </w:tc>
        <w:tc>
          <w:tcPr>
            <w:tcW w:w="992" w:type="dxa"/>
            <w:tcBorders>
              <w:top w:val="single" w:sz="4" w:space="0" w:color="auto"/>
              <w:left w:val="single" w:sz="4" w:space="0" w:color="auto"/>
              <w:righ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firstLine="0"/>
              <w:jc w:val="center"/>
            </w:pPr>
            <w:r>
              <w:rPr>
                <w:rStyle w:val="41"/>
              </w:rPr>
              <w:t>3,16</w:t>
            </w:r>
          </w:p>
        </w:tc>
      </w:tr>
      <w:tr w:rsidR="009E0EDD" w:rsidTr="005B3A6C">
        <w:trPr>
          <w:trHeight w:hRule="exact" w:val="614"/>
          <w:jc w:val="center"/>
        </w:trPr>
        <w:tc>
          <w:tcPr>
            <w:tcW w:w="734" w:type="dxa"/>
            <w:tcBorders>
              <w:top w:val="single" w:sz="4" w:space="0" w:color="auto"/>
              <w:lef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60" w:firstLine="0"/>
              <w:jc w:val="left"/>
            </w:pPr>
            <w:r>
              <w:rPr>
                <w:rStyle w:val="41"/>
              </w:rPr>
              <w:t>E4019</w:t>
            </w:r>
          </w:p>
        </w:tc>
        <w:tc>
          <w:tcPr>
            <w:tcW w:w="6386" w:type="dxa"/>
            <w:tcBorders>
              <w:top w:val="single" w:sz="4" w:space="0" w:color="auto"/>
              <w:left w:val="single" w:sz="4" w:space="0" w:color="auto"/>
            </w:tcBorders>
            <w:shd w:val="clear" w:color="auto" w:fill="FFFFFF"/>
          </w:tcPr>
          <w:p w:rsidR="009E0EDD" w:rsidRDefault="00A90227">
            <w:pPr>
              <w:pStyle w:val="6"/>
              <w:framePr w:w="9010" w:wrap="notBeside" w:vAnchor="text" w:hAnchor="text" w:xAlign="center" w:y="1"/>
              <w:shd w:val="clear" w:color="auto" w:fill="auto"/>
              <w:spacing w:line="278" w:lineRule="exact"/>
              <w:ind w:left="40" w:firstLine="0"/>
              <w:jc w:val="left"/>
            </w:pPr>
            <w:r>
              <w:rPr>
                <w:rStyle w:val="41"/>
              </w:rPr>
              <w:t>Invațator in invațamintul general și in invaț</w:t>
            </w:r>
            <w:r w:rsidR="006B6D30">
              <w:rPr>
                <w:rStyle w:val="41"/>
              </w:rPr>
              <w:t>amintul profesional tehnic</w:t>
            </w:r>
          </w:p>
        </w:tc>
        <w:tc>
          <w:tcPr>
            <w:tcW w:w="677" w:type="dxa"/>
            <w:tcBorders>
              <w:top w:val="single" w:sz="4" w:space="0" w:color="auto"/>
              <w:lef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180" w:firstLine="0"/>
              <w:jc w:val="left"/>
            </w:pPr>
            <w:r>
              <w:rPr>
                <w:rStyle w:val="41"/>
              </w:rPr>
              <w:t>56</w:t>
            </w:r>
          </w:p>
        </w:tc>
        <w:tc>
          <w:tcPr>
            <w:tcW w:w="992" w:type="dxa"/>
            <w:tcBorders>
              <w:top w:val="single" w:sz="4" w:space="0" w:color="auto"/>
              <w:left w:val="single" w:sz="4" w:space="0" w:color="auto"/>
              <w:righ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firstLine="0"/>
              <w:jc w:val="center"/>
            </w:pPr>
            <w:r>
              <w:rPr>
                <w:rStyle w:val="41"/>
              </w:rPr>
              <w:t>3,16</w:t>
            </w:r>
          </w:p>
        </w:tc>
      </w:tr>
      <w:tr w:rsidR="009E0EDD" w:rsidTr="005B3A6C">
        <w:trPr>
          <w:trHeight w:hRule="exact" w:val="350"/>
          <w:jc w:val="center"/>
        </w:trPr>
        <w:tc>
          <w:tcPr>
            <w:tcW w:w="734" w:type="dxa"/>
            <w:tcBorders>
              <w:top w:val="single" w:sz="4" w:space="0" w:color="auto"/>
              <w:left w:val="single" w:sz="4" w:space="0" w:color="auto"/>
              <w:bottom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60" w:firstLine="0"/>
              <w:jc w:val="left"/>
            </w:pPr>
            <w:r>
              <w:rPr>
                <w:rStyle w:val="41"/>
              </w:rPr>
              <w:t>E4020</w:t>
            </w:r>
          </w:p>
        </w:tc>
        <w:tc>
          <w:tcPr>
            <w:tcW w:w="6386" w:type="dxa"/>
            <w:tcBorders>
              <w:top w:val="single" w:sz="4" w:space="0" w:color="auto"/>
              <w:left w:val="single" w:sz="4" w:space="0" w:color="auto"/>
              <w:bottom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40" w:firstLine="0"/>
              <w:jc w:val="left"/>
            </w:pPr>
            <w:r>
              <w:rPr>
                <w:rStyle w:val="41"/>
              </w:rPr>
              <w:t>Educator educate timpurie</w:t>
            </w:r>
          </w:p>
        </w:tc>
        <w:tc>
          <w:tcPr>
            <w:tcW w:w="677" w:type="dxa"/>
            <w:tcBorders>
              <w:top w:val="single" w:sz="4" w:space="0" w:color="auto"/>
              <w:left w:val="single" w:sz="4" w:space="0" w:color="auto"/>
              <w:bottom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left="180" w:firstLine="0"/>
              <w:jc w:val="left"/>
            </w:pPr>
            <w:r>
              <w:rPr>
                <w:rStyle w:val="41"/>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0EDD" w:rsidRDefault="006B6D30">
            <w:pPr>
              <w:pStyle w:val="6"/>
              <w:framePr w:w="9010" w:wrap="notBeside" w:vAnchor="text" w:hAnchor="text" w:xAlign="center" w:y="1"/>
              <w:shd w:val="clear" w:color="auto" w:fill="auto"/>
              <w:spacing w:line="230" w:lineRule="exact"/>
              <w:ind w:firstLine="0"/>
              <w:jc w:val="center"/>
            </w:pPr>
            <w:r>
              <w:rPr>
                <w:rStyle w:val="41"/>
              </w:rPr>
              <w:t>3,16</w:t>
            </w:r>
          </w:p>
        </w:tc>
      </w:tr>
    </w:tbl>
    <w:p w:rsidR="009E0EDD" w:rsidRDefault="009E0EDD">
      <w:pPr>
        <w:spacing w:line="300" w:lineRule="exact"/>
      </w:pPr>
    </w:p>
    <w:p w:rsidR="009E0EDD" w:rsidRDefault="000975F2" w:rsidP="000975F2">
      <w:pPr>
        <w:pStyle w:val="ab"/>
        <w:framePr w:w="9005" w:wrap="notBeside" w:vAnchor="text" w:hAnchor="text" w:xAlign="center" w:y="1"/>
        <w:shd w:val="clear" w:color="auto" w:fill="auto"/>
        <w:spacing w:line="230" w:lineRule="exact"/>
      </w:pPr>
      <w:r>
        <w:t>18.2.2</w:t>
      </w:r>
      <w:r w:rsidR="006B6D30">
        <w:t>Personal didactic si de deservire din invatamint:</w:t>
      </w:r>
    </w:p>
    <w:p w:rsidR="00FA350B" w:rsidRDefault="00FA350B" w:rsidP="00FA350B">
      <w:pPr>
        <w:pStyle w:val="ab"/>
        <w:framePr w:w="9005" w:wrap="notBeside" w:vAnchor="text" w:hAnchor="text" w:xAlign="center" w:y="1"/>
        <w:shd w:val="clear" w:color="auto" w:fill="auto"/>
        <w:spacing w:line="230" w:lineRule="exact"/>
        <w:ind w:left="720"/>
      </w:pPr>
    </w:p>
    <w:tbl>
      <w:tblPr>
        <w:tblOverlap w:val="never"/>
        <w:tblW w:w="0" w:type="auto"/>
        <w:jc w:val="center"/>
        <w:tblLayout w:type="fixed"/>
        <w:tblCellMar>
          <w:left w:w="10" w:type="dxa"/>
          <w:right w:w="10" w:type="dxa"/>
        </w:tblCellMar>
        <w:tblLook w:val="04A0"/>
      </w:tblPr>
      <w:tblGrid>
        <w:gridCol w:w="821"/>
        <w:gridCol w:w="6372"/>
        <w:gridCol w:w="745"/>
        <w:gridCol w:w="993"/>
      </w:tblGrid>
      <w:tr w:rsidR="009E0EDD" w:rsidTr="005B3A6C">
        <w:trPr>
          <w:trHeight w:hRule="exact" w:val="350"/>
          <w:jc w:val="center"/>
        </w:trPr>
        <w:tc>
          <w:tcPr>
            <w:tcW w:w="821" w:type="dxa"/>
            <w:tcBorders>
              <w:top w:val="single" w:sz="4" w:space="0" w:color="auto"/>
              <w:left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left="100" w:firstLine="0"/>
              <w:jc w:val="left"/>
            </w:pPr>
            <w:r>
              <w:rPr>
                <w:rStyle w:val="41"/>
              </w:rPr>
              <w:t>E6041</w:t>
            </w:r>
          </w:p>
        </w:tc>
        <w:tc>
          <w:tcPr>
            <w:tcW w:w="6372" w:type="dxa"/>
            <w:tcBorders>
              <w:top w:val="single" w:sz="4" w:space="0" w:color="auto"/>
              <w:left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left="60" w:firstLine="0"/>
              <w:jc w:val="left"/>
            </w:pPr>
            <w:r>
              <w:rPr>
                <w:rStyle w:val="41"/>
              </w:rPr>
              <w:t>Dadaca</w:t>
            </w:r>
          </w:p>
        </w:tc>
        <w:tc>
          <w:tcPr>
            <w:tcW w:w="745" w:type="dxa"/>
            <w:tcBorders>
              <w:top w:val="single" w:sz="4" w:space="0" w:color="auto"/>
              <w:left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left="220" w:firstLine="0"/>
              <w:jc w:val="left"/>
            </w:pPr>
            <w:r>
              <w:rPr>
                <w:rStyle w:val="41"/>
              </w:rPr>
              <w:t>30</w:t>
            </w:r>
          </w:p>
        </w:tc>
        <w:tc>
          <w:tcPr>
            <w:tcW w:w="993" w:type="dxa"/>
            <w:tcBorders>
              <w:top w:val="single" w:sz="4" w:space="0" w:color="auto"/>
              <w:left w:val="single" w:sz="4" w:space="0" w:color="auto"/>
              <w:right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firstLine="0"/>
              <w:jc w:val="center"/>
            </w:pPr>
            <w:r>
              <w:rPr>
                <w:rStyle w:val="41"/>
              </w:rPr>
              <w:t>1,83</w:t>
            </w:r>
          </w:p>
        </w:tc>
      </w:tr>
      <w:tr w:rsidR="009E0EDD" w:rsidTr="005B3A6C">
        <w:trPr>
          <w:trHeight w:hRule="exact" w:val="350"/>
          <w:jc w:val="center"/>
        </w:trPr>
        <w:tc>
          <w:tcPr>
            <w:tcW w:w="821" w:type="dxa"/>
            <w:tcBorders>
              <w:top w:val="single" w:sz="4" w:space="0" w:color="auto"/>
              <w:left w:val="single" w:sz="4" w:space="0" w:color="auto"/>
              <w:bottom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left="100" w:firstLine="0"/>
              <w:jc w:val="left"/>
            </w:pPr>
            <w:r>
              <w:rPr>
                <w:rStyle w:val="41"/>
              </w:rPr>
              <w:t>E6042</w:t>
            </w:r>
          </w:p>
        </w:tc>
        <w:tc>
          <w:tcPr>
            <w:tcW w:w="6372" w:type="dxa"/>
            <w:tcBorders>
              <w:top w:val="single" w:sz="4" w:space="0" w:color="auto"/>
              <w:left w:val="single" w:sz="4" w:space="0" w:color="auto"/>
              <w:bottom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left="60" w:firstLine="0"/>
              <w:jc w:val="left"/>
            </w:pPr>
            <w:r>
              <w:rPr>
                <w:rStyle w:val="41"/>
              </w:rPr>
              <w:t>Asistent al educatorului</w:t>
            </w:r>
          </w:p>
        </w:tc>
        <w:tc>
          <w:tcPr>
            <w:tcW w:w="745" w:type="dxa"/>
            <w:tcBorders>
              <w:top w:val="single" w:sz="4" w:space="0" w:color="auto"/>
              <w:left w:val="single" w:sz="4" w:space="0" w:color="auto"/>
              <w:bottom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left="220" w:firstLine="0"/>
              <w:jc w:val="left"/>
            </w:pPr>
            <w:r>
              <w:rPr>
                <w:rStyle w:val="41"/>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0EDD" w:rsidRDefault="006B6D30">
            <w:pPr>
              <w:pStyle w:val="6"/>
              <w:framePr w:w="9005" w:wrap="notBeside" w:vAnchor="text" w:hAnchor="text" w:xAlign="center" w:y="1"/>
              <w:shd w:val="clear" w:color="auto" w:fill="auto"/>
              <w:spacing w:line="230" w:lineRule="exact"/>
              <w:ind w:firstLine="0"/>
              <w:jc w:val="center"/>
            </w:pPr>
            <w:r>
              <w:rPr>
                <w:rStyle w:val="41"/>
              </w:rPr>
              <w:t>1,83</w:t>
            </w:r>
          </w:p>
        </w:tc>
      </w:tr>
    </w:tbl>
    <w:p w:rsidR="009E0EDD" w:rsidRDefault="009E0EDD">
      <w:pPr>
        <w:spacing w:line="300" w:lineRule="exact"/>
      </w:pPr>
    </w:p>
    <w:p w:rsidR="009E0EDD" w:rsidRDefault="006B6D30">
      <w:pPr>
        <w:pStyle w:val="ab"/>
        <w:framePr w:w="8770" w:wrap="notBeside" w:vAnchor="text" w:hAnchor="text" w:xAlign="center" w:y="1"/>
        <w:shd w:val="clear" w:color="auto" w:fill="auto"/>
        <w:spacing w:line="230" w:lineRule="exact"/>
      </w:pPr>
      <w:r>
        <w:t>1</w:t>
      </w:r>
      <w:r w:rsidR="000975F2">
        <w:t>8</w:t>
      </w:r>
      <w:r>
        <w:t>.2.3 Personal de specialitate specific din domeniul culturii, tineretului si sportului:</w:t>
      </w:r>
    </w:p>
    <w:p w:rsidR="00C43658" w:rsidRDefault="00C43658">
      <w:pPr>
        <w:pStyle w:val="ab"/>
        <w:framePr w:w="8770"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tblPr>
      <w:tblGrid>
        <w:gridCol w:w="1229"/>
        <w:gridCol w:w="5859"/>
        <w:gridCol w:w="709"/>
        <w:gridCol w:w="972"/>
      </w:tblGrid>
      <w:tr w:rsidR="009E0EDD" w:rsidTr="005B3A6C">
        <w:trPr>
          <w:trHeight w:hRule="exact" w:val="350"/>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„F6024</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Custode-§ef</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61</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3,51</w:t>
            </w:r>
          </w:p>
        </w:tc>
      </w:tr>
      <w:tr w:rsidR="009E0EDD" w:rsidTr="005B3A6C">
        <w:trPr>
          <w:trHeight w:hRule="exact" w:val="336"/>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F6048</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Bibliotecar principal</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50</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2,79</w:t>
            </w:r>
          </w:p>
        </w:tc>
      </w:tr>
      <w:tr w:rsidR="009E0EDD" w:rsidTr="005B3A6C">
        <w:trPr>
          <w:trHeight w:hRule="exact" w:val="341"/>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F6049</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Bibliograf principal</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50</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2,79</w:t>
            </w:r>
          </w:p>
        </w:tc>
      </w:tr>
      <w:tr w:rsidR="009E0EDD" w:rsidTr="005B3A6C">
        <w:trPr>
          <w:trHeight w:hRule="exact" w:val="336"/>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F6050</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Restaurator</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55</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3,09</w:t>
            </w:r>
          </w:p>
        </w:tc>
      </w:tr>
      <w:tr w:rsidR="009E0EDD" w:rsidTr="005B3A6C">
        <w:trPr>
          <w:trHeight w:hRule="exact" w:val="341"/>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F6055</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Muzeograf</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55</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3,09</w:t>
            </w:r>
          </w:p>
        </w:tc>
      </w:tr>
      <w:tr w:rsidR="009E0EDD" w:rsidTr="005B3A6C">
        <w:trPr>
          <w:trHeight w:hRule="exact" w:val="341"/>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F6056</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Bibliotecar</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44</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2,46</w:t>
            </w:r>
          </w:p>
        </w:tc>
      </w:tr>
      <w:tr w:rsidR="009E0EDD" w:rsidTr="005B3A6C">
        <w:trPr>
          <w:trHeight w:hRule="exact" w:val="336"/>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F6057</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Bibliograf</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44</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2,46</w:t>
            </w:r>
          </w:p>
        </w:tc>
      </w:tr>
      <w:tr w:rsidR="009E0EDD" w:rsidTr="005B3A6C">
        <w:trPr>
          <w:trHeight w:hRule="exact" w:val="341"/>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F6068</w:t>
            </w:r>
          </w:p>
        </w:tc>
        <w:tc>
          <w:tcPr>
            <w:tcW w:w="585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Custode superior fonduri</w:t>
            </w:r>
          </w:p>
        </w:tc>
        <w:tc>
          <w:tcPr>
            <w:tcW w:w="709" w:type="dxa"/>
            <w:tcBorders>
              <w:top w:val="single" w:sz="4" w:space="0" w:color="auto"/>
              <w:left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44</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2,46</w:t>
            </w:r>
          </w:p>
        </w:tc>
      </w:tr>
      <w:tr w:rsidR="009E0EDD" w:rsidTr="005B3A6C">
        <w:trPr>
          <w:trHeight w:hRule="exact" w:val="350"/>
          <w:jc w:val="center"/>
        </w:trPr>
        <w:tc>
          <w:tcPr>
            <w:tcW w:w="1229" w:type="dxa"/>
            <w:tcBorders>
              <w:top w:val="single" w:sz="4" w:space="0" w:color="auto"/>
              <w:left w:val="single" w:sz="4" w:space="0" w:color="auto"/>
              <w:bottom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F6069</w:t>
            </w:r>
          </w:p>
        </w:tc>
        <w:tc>
          <w:tcPr>
            <w:tcW w:w="5859" w:type="dxa"/>
            <w:tcBorders>
              <w:top w:val="single" w:sz="4" w:space="0" w:color="auto"/>
              <w:left w:val="single" w:sz="4" w:space="0" w:color="auto"/>
              <w:bottom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60" w:firstLine="0"/>
              <w:jc w:val="left"/>
            </w:pPr>
            <w:r>
              <w:rPr>
                <w:rStyle w:val="41"/>
              </w:rPr>
              <w:t>Custode fonduri</w:t>
            </w:r>
          </w:p>
        </w:tc>
        <w:tc>
          <w:tcPr>
            <w:tcW w:w="709" w:type="dxa"/>
            <w:tcBorders>
              <w:top w:val="single" w:sz="4" w:space="0" w:color="auto"/>
              <w:left w:val="single" w:sz="4" w:space="0" w:color="auto"/>
              <w:bottom w:val="single" w:sz="4" w:space="0" w:color="auto"/>
            </w:tcBorders>
            <w:shd w:val="clear" w:color="auto" w:fill="FFFFFF"/>
          </w:tcPr>
          <w:p w:rsidR="009E0EDD" w:rsidRDefault="006B6D30" w:rsidP="005B3A6C">
            <w:pPr>
              <w:pStyle w:val="6"/>
              <w:framePr w:w="8770" w:wrap="notBeside" w:vAnchor="text" w:hAnchor="text" w:xAlign="center" w:y="1"/>
              <w:shd w:val="clear" w:color="auto" w:fill="auto"/>
              <w:spacing w:line="230" w:lineRule="exact"/>
              <w:ind w:left="300" w:firstLine="0"/>
              <w:jc w:val="center"/>
            </w:pPr>
            <w:r>
              <w:rPr>
                <w:rStyle w:val="41"/>
              </w:rPr>
              <w:t>42</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2,36”</w:t>
            </w:r>
          </w:p>
        </w:tc>
      </w:tr>
    </w:tbl>
    <w:p w:rsidR="009E0EDD" w:rsidRDefault="009E0EDD">
      <w:pPr>
        <w:spacing w:line="300" w:lineRule="exact"/>
      </w:pPr>
    </w:p>
    <w:p w:rsidR="009E0EDD" w:rsidRDefault="006B6D30">
      <w:pPr>
        <w:pStyle w:val="ab"/>
        <w:framePr w:w="8904" w:wrap="notBeside" w:vAnchor="text" w:hAnchor="text" w:xAlign="center" w:y="1"/>
        <w:shd w:val="clear" w:color="auto" w:fill="auto"/>
        <w:spacing w:line="230" w:lineRule="exact"/>
      </w:pPr>
      <w:r>
        <w:t>1</w:t>
      </w:r>
      <w:r w:rsidR="000975F2">
        <w:t>8</w:t>
      </w:r>
      <w:r>
        <w:t>.2.4 Personal de specialitate din domeniul asistenta sociala si sanatate:</w:t>
      </w:r>
    </w:p>
    <w:p w:rsidR="00C43658" w:rsidRDefault="00C43658">
      <w:pPr>
        <w:pStyle w:val="ab"/>
        <w:framePr w:w="8904"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tblPr>
      <w:tblGrid>
        <w:gridCol w:w="1397"/>
        <w:gridCol w:w="5692"/>
        <w:gridCol w:w="850"/>
        <w:gridCol w:w="966"/>
      </w:tblGrid>
      <w:tr w:rsidR="009E0EDD" w:rsidTr="005B3A6C">
        <w:trPr>
          <w:trHeight w:hRule="exact" w:val="350"/>
          <w:jc w:val="center"/>
        </w:trPr>
        <w:tc>
          <w:tcPr>
            <w:tcW w:w="1397" w:type="dxa"/>
            <w:tcBorders>
              <w:top w:val="single" w:sz="4" w:space="0" w:color="auto"/>
              <w:left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firstLine="0"/>
              <w:jc w:val="center"/>
            </w:pPr>
            <w:r>
              <w:rPr>
                <w:rStyle w:val="41"/>
              </w:rPr>
              <w:t>G6038</w:t>
            </w:r>
          </w:p>
        </w:tc>
        <w:tc>
          <w:tcPr>
            <w:tcW w:w="5692" w:type="dxa"/>
            <w:tcBorders>
              <w:top w:val="single" w:sz="4" w:space="0" w:color="auto"/>
              <w:left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left="40" w:firstLine="0"/>
              <w:jc w:val="left"/>
            </w:pPr>
            <w:r>
              <w:rPr>
                <w:rStyle w:val="41"/>
              </w:rPr>
              <w:t>Dadaca</w:t>
            </w:r>
          </w:p>
        </w:tc>
        <w:tc>
          <w:tcPr>
            <w:tcW w:w="850" w:type="dxa"/>
            <w:tcBorders>
              <w:top w:val="single" w:sz="4" w:space="0" w:color="auto"/>
              <w:left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left="220" w:firstLine="0"/>
              <w:jc w:val="left"/>
            </w:pPr>
            <w:r>
              <w:rPr>
                <w:rStyle w:val="41"/>
              </w:rPr>
              <w:t>30</w:t>
            </w:r>
          </w:p>
        </w:tc>
        <w:tc>
          <w:tcPr>
            <w:tcW w:w="966" w:type="dxa"/>
            <w:tcBorders>
              <w:top w:val="single" w:sz="4" w:space="0" w:color="auto"/>
              <w:left w:val="single" w:sz="4" w:space="0" w:color="auto"/>
              <w:right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firstLine="0"/>
              <w:jc w:val="center"/>
            </w:pPr>
            <w:r>
              <w:rPr>
                <w:rStyle w:val="41"/>
              </w:rPr>
              <w:t>1,83</w:t>
            </w:r>
          </w:p>
        </w:tc>
      </w:tr>
      <w:tr w:rsidR="009E0EDD" w:rsidTr="005B3A6C">
        <w:trPr>
          <w:trHeight w:hRule="exact" w:val="346"/>
          <w:jc w:val="center"/>
        </w:trPr>
        <w:tc>
          <w:tcPr>
            <w:tcW w:w="1397" w:type="dxa"/>
            <w:tcBorders>
              <w:top w:val="single" w:sz="4" w:space="0" w:color="auto"/>
              <w:left w:val="single" w:sz="4" w:space="0" w:color="auto"/>
              <w:bottom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firstLine="0"/>
              <w:jc w:val="center"/>
            </w:pPr>
            <w:r>
              <w:rPr>
                <w:rStyle w:val="41"/>
              </w:rPr>
              <w:t>G6039</w:t>
            </w:r>
          </w:p>
        </w:tc>
        <w:tc>
          <w:tcPr>
            <w:tcW w:w="5692" w:type="dxa"/>
            <w:tcBorders>
              <w:top w:val="single" w:sz="4" w:space="0" w:color="auto"/>
              <w:left w:val="single" w:sz="4" w:space="0" w:color="auto"/>
              <w:bottom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left="40" w:firstLine="0"/>
              <w:jc w:val="left"/>
            </w:pPr>
            <w:r>
              <w:rPr>
                <w:rStyle w:val="41"/>
              </w:rPr>
              <w:t>Lucrator social</w:t>
            </w:r>
          </w:p>
        </w:tc>
        <w:tc>
          <w:tcPr>
            <w:tcW w:w="850" w:type="dxa"/>
            <w:tcBorders>
              <w:top w:val="single" w:sz="4" w:space="0" w:color="auto"/>
              <w:left w:val="single" w:sz="4" w:space="0" w:color="auto"/>
              <w:bottom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left="220" w:firstLine="0"/>
              <w:jc w:val="left"/>
            </w:pPr>
            <w:r>
              <w:rPr>
                <w:rStyle w:val="41"/>
              </w:rPr>
              <w:t>30</w:t>
            </w: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9E0EDD" w:rsidRDefault="006B6D30">
            <w:pPr>
              <w:pStyle w:val="6"/>
              <w:framePr w:w="8904" w:wrap="notBeside" w:vAnchor="text" w:hAnchor="text" w:xAlign="center" w:y="1"/>
              <w:shd w:val="clear" w:color="auto" w:fill="auto"/>
              <w:spacing w:line="230" w:lineRule="exact"/>
              <w:ind w:firstLine="0"/>
              <w:jc w:val="center"/>
            </w:pPr>
            <w:r>
              <w:rPr>
                <w:rStyle w:val="41"/>
              </w:rPr>
              <w:t>1,83</w:t>
            </w:r>
          </w:p>
        </w:tc>
      </w:tr>
    </w:tbl>
    <w:p w:rsidR="009E0EDD" w:rsidRDefault="009E0EDD">
      <w:pPr>
        <w:spacing w:line="300" w:lineRule="exact"/>
      </w:pPr>
    </w:p>
    <w:p w:rsidR="009E0EDD" w:rsidRDefault="006B6D30">
      <w:pPr>
        <w:pStyle w:val="ab"/>
        <w:framePr w:w="8770" w:wrap="notBeside" w:vAnchor="text" w:hAnchor="text" w:xAlign="center" w:y="1"/>
        <w:shd w:val="clear" w:color="auto" w:fill="auto"/>
        <w:spacing w:line="230" w:lineRule="exact"/>
      </w:pPr>
      <w:r>
        <w:t>1</w:t>
      </w:r>
      <w:r w:rsidR="000975F2">
        <w:t>8</w:t>
      </w:r>
      <w:r>
        <w:t>.2.5 Personal de specialitate, de deservire tehnica, auxiliar si muncitoresc:</w:t>
      </w:r>
    </w:p>
    <w:p w:rsidR="00C43658" w:rsidRDefault="00C43658">
      <w:pPr>
        <w:pStyle w:val="ab"/>
        <w:framePr w:w="8770"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tblPr>
      <w:tblGrid>
        <w:gridCol w:w="1229"/>
        <w:gridCol w:w="5717"/>
        <w:gridCol w:w="851"/>
        <w:gridCol w:w="972"/>
      </w:tblGrid>
      <w:tr w:rsidR="009E0EDD" w:rsidTr="005B3A6C">
        <w:trPr>
          <w:trHeight w:hRule="exact" w:val="346"/>
          <w:jc w:val="center"/>
        </w:trPr>
        <w:tc>
          <w:tcPr>
            <w:tcW w:w="1229"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260" w:firstLine="0"/>
              <w:jc w:val="left"/>
            </w:pPr>
            <w:r>
              <w:rPr>
                <w:rStyle w:val="41"/>
              </w:rPr>
              <w:t>„H6123</w:t>
            </w:r>
          </w:p>
        </w:tc>
        <w:tc>
          <w:tcPr>
            <w:tcW w:w="5717" w:type="dxa"/>
            <w:tcBorders>
              <w:top w:val="single" w:sz="4" w:space="0" w:color="auto"/>
              <w:left w:val="single" w:sz="4" w:space="0" w:color="auto"/>
            </w:tcBorders>
            <w:shd w:val="clear" w:color="auto" w:fill="FFFFFF"/>
          </w:tcPr>
          <w:p w:rsidR="009E0EDD" w:rsidRDefault="00CA1122">
            <w:pPr>
              <w:pStyle w:val="6"/>
              <w:framePr w:w="8770" w:wrap="notBeside" w:vAnchor="text" w:hAnchor="text" w:xAlign="center" w:y="1"/>
              <w:shd w:val="clear" w:color="auto" w:fill="auto"/>
              <w:spacing w:line="230" w:lineRule="exact"/>
              <w:ind w:left="40" w:firstLine="0"/>
              <w:jc w:val="left"/>
            </w:pPr>
            <w:r>
              <w:rPr>
                <w:rStyle w:val="41"/>
              </w:rPr>
              <w:t>Bucatar-ș</w:t>
            </w:r>
            <w:r w:rsidR="006B6D30">
              <w:rPr>
                <w:rStyle w:val="41"/>
              </w:rPr>
              <w:t>ef</w:t>
            </w:r>
          </w:p>
        </w:tc>
        <w:tc>
          <w:tcPr>
            <w:tcW w:w="851" w:type="dxa"/>
            <w:tcBorders>
              <w:top w:val="single" w:sz="4" w:space="0" w:color="auto"/>
              <w:lef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34</w:t>
            </w:r>
          </w:p>
        </w:tc>
        <w:tc>
          <w:tcPr>
            <w:tcW w:w="972" w:type="dxa"/>
            <w:tcBorders>
              <w:top w:val="single" w:sz="4" w:space="0" w:color="auto"/>
              <w:left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1,99</w:t>
            </w:r>
          </w:p>
        </w:tc>
      </w:tr>
      <w:tr w:rsidR="009E0EDD" w:rsidTr="005B3A6C">
        <w:trPr>
          <w:trHeight w:hRule="exact" w:val="350"/>
          <w:jc w:val="center"/>
        </w:trPr>
        <w:tc>
          <w:tcPr>
            <w:tcW w:w="1229" w:type="dxa"/>
            <w:tcBorders>
              <w:top w:val="single" w:sz="4" w:space="0" w:color="auto"/>
              <w:left w:val="single" w:sz="4" w:space="0" w:color="auto"/>
              <w:bottom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260" w:firstLine="0"/>
              <w:jc w:val="left"/>
            </w:pPr>
            <w:r>
              <w:rPr>
                <w:rStyle w:val="41"/>
              </w:rPr>
              <w:t>H6147</w:t>
            </w:r>
          </w:p>
        </w:tc>
        <w:tc>
          <w:tcPr>
            <w:tcW w:w="5717" w:type="dxa"/>
            <w:tcBorders>
              <w:top w:val="single" w:sz="4" w:space="0" w:color="auto"/>
              <w:left w:val="single" w:sz="4" w:space="0" w:color="auto"/>
              <w:bottom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40" w:firstLine="0"/>
              <w:jc w:val="left"/>
            </w:pPr>
            <w:r>
              <w:rPr>
                <w:rStyle w:val="41"/>
              </w:rPr>
              <w:t>Bucatar</w:t>
            </w:r>
          </w:p>
        </w:tc>
        <w:tc>
          <w:tcPr>
            <w:tcW w:w="851" w:type="dxa"/>
            <w:tcBorders>
              <w:top w:val="single" w:sz="4" w:space="0" w:color="auto"/>
              <w:left w:val="single" w:sz="4" w:space="0" w:color="auto"/>
              <w:bottom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left="300" w:firstLine="0"/>
              <w:jc w:val="left"/>
            </w:pPr>
            <w:r>
              <w:rPr>
                <w:rStyle w:val="41"/>
              </w:rPr>
              <w:t>28</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9E0EDD" w:rsidRDefault="006B6D30">
            <w:pPr>
              <w:pStyle w:val="6"/>
              <w:framePr w:w="8770" w:wrap="notBeside" w:vAnchor="text" w:hAnchor="text" w:xAlign="center" w:y="1"/>
              <w:shd w:val="clear" w:color="auto" w:fill="auto"/>
              <w:spacing w:line="230" w:lineRule="exact"/>
              <w:ind w:firstLine="0"/>
              <w:jc w:val="center"/>
            </w:pPr>
            <w:r>
              <w:rPr>
                <w:rStyle w:val="41"/>
              </w:rPr>
              <w:t>1,76</w:t>
            </w:r>
          </w:p>
        </w:tc>
      </w:tr>
    </w:tbl>
    <w:p w:rsidR="009E0EDD" w:rsidRDefault="009E0EDD">
      <w:pPr>
        <w:spacing w:line="300" w:lineRule="exact"/>
      </w:pPr>
    </w:p>
    <w:p w:rsidR="00C43658" w:rsidRDefault="006B6D30">
      <w:pPr>
        <w:pStyle w:val="ab"/>
        <w:framePr w:w="8496" w:wrap="notBeside" w:vAnchor="text" w:hAnchor="text" w:xAlign="center" w:y="1"/>
        <w:shd w:val="clear" w:color="auto" w:fill="auto"/>
        <w:spacing w:line="230" w:lineRule="exact"/>
      </w:pPr>
      <w:r>
        <w:t>1</w:t>
      </w:r>
      <w:r w:rsidR="001A6AF9">
        <w:t>8</w:t>
      </w:r>
      <w:r>
        <w:t>.2.6 Functii de demnitate publica la nivel local:</w:t>
      </w:r>
    </w:p>
    <w:p w:rsidR="00816430" w:rsidRDefault="00816430">
      <w:pPr>
        <w:pStyle w:val="ab"/>
        <w:framePr w:w="8496" w:wrap="notBeside" w:vAnchor="text" w:hAnchor="text" w:xAlign="center" w:y="1"/>
        <w:shd w:val="clear" w:color="auto" w:fill="auto"/>
        <w:spacing w:line="230" w:lineRule="exact"/>
      </w:pPr>
    </w:p>
    <w:tbl>
      <w:tblPr>
        <w:tblOverlap w:val="never"/>
        <w:tblW w:w="0" w:type="auto"/>
        <w:jc w:val="center"/>
        <w:tblLayout w:type="fixed"/>
        <w:tblCellMar>
          <w:left w:w="10" w:type="dxa"/>
          <w:right w:w="10" w:type="dxa"/>
        </w:tblCellMar>
        <w:tblLook w:val="04A0"/>
      </w:tblPr>
      <w:tblGrid>
        <w:gridCol w:w="869"/>
        <w:gridCol w:w="5935"/>
        <w:gridCol w:w="851"/>
        <w:gridCol w:w="841"/>
      </w:tblGrid>
      <w:tr w:rsidR="009E0EDD" w:rsidTr="005B3A6C">
        <w:trPr>
          <w:trHeight w:hRule="exact" w:val="350"/>
          <w:jc w:val="center"/>
        </w:trPr>
        <w:tc>
          <w:tcPr>
            <w:tcW w:w="869"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„A1049</w:t>
            </w:r>
          </w:p>
        </w:tc>
        <w:tc>
          <w:tcPr>
            <w:tcW w:w="5935" w:type="dxa"/>
            <w:tcBorders>
              <w:top w:val="single" w:sz="4" w:space="0" w:color="auto"/>
              <w:left w:val="single" w:sz="4" w:space="0" w:color="auto"/>
            </w:tcBorders>
            <w:shd w:val="clear" w:color="auto" w:fill="FFFFFF"/>
          </w:tcPr>
          <w:p w:rsidR="009E0EDD" w:rsidRDefault="006B6D30" w:rsidP="00CA1122">
            <w:pPr>
              <w:pStyle w:val="6"/>
              <w:framePr w:w="8496" w:wrap="notBeside" w:vAnchor="text" w:hAnchor="text" w:xAlign="center" w:y="1"/>
              <w:shd w:val="clear" w:color="auto" w:fill="auto"/>
              <w:spacing w:line="230" w:lineRule="exact"/>
              <w:ind w:left="60" w:firstLine="0"/>
              <w:jc w:val="left"/>
            </w:pPr>
            <w:r>
              <w:rPr>
                <w:rStyle w:val="41"/>
              </w:rPr>
              <w:t>Primar de ora</w:t>
            </w:r>
            <w:r w:rsidR="00CA1122">
              <w:rPr>
                <w:rStyle w:val="41"/>
              </w:rPr>
              <w:t>ș</w:t>
            </w:r>
            <w:r>
              <w:rPr>
                <w:rStyle w:val="41"/>
              </w:rPr>
              <w:t>, sat (comuna) (cu 9501-20000 de locuitori)</w:t>
            </w:r>
          </w:p>
        </w:tc>
        <w:tc>
          <w:tcPr>
            <w:tcW w:w="851"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95</w:t>
            </w:r>
          </w:p>
        </w:tc>
        <w:tc>
          <w:tcPr>
            <w:tcW w:w="841" w:type="dxa"/>
            <w:tcBorders>
              <w:top w:val="single" w:sz="4" w:space="0" w:color="auto"/>
              <w:left w:val="single" w:sz="4" w:space="0" w:color="auto"/>
              <w:righ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firstLine="0"/>
              <w:jc w:val="center"/>
            </w:pPr>
            <w:r>
              <w:rPr>
                <w:rStyle w:val="41"/>
              </w:rPr>
              <w:t>7,14</w:t>
            </w:r>
          </w:p>
        </w:tc>
      </w:tr>
      <w:tr w:rsidR="009E0EDD" w:rsidTr="005B3A6C">
        <w:trPr>
          <w:trHeight w:hRule="exact" w:val="614"/>
          <w:jc w:val="center"/>
        </w:trPr>
        <w:tc>
          <w:tcPr>
            <w:tcW w:w="869"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A1051</w:t>
            </w:r>
          </w:p>
        </w:tc>
        <w:tc>
          <w:tcPr>
            <w:tcW w:w="5935" w:type="dxa"/>
            <w:tcBorders>
              <w:top w:val="single" w:sz="4" w:space="0" w:color="auto"/>
              <w:left w:val="single" w:sz="4" w:space="0" w:color="auto"/>
            </w:tcBorders>
            <w:shd w:val="clear" w:color="auto" w:fill="FFFFFF"/>
          </w:tcPr>
          <w:p w:rsidR="009E0EDD" w:rsidRDefault="006B6D30" w:rsidP="00CA1122">
            <w:pPr>
              <w:pStyle w:val="6"/>
              <w:framePr w:w="8496" w:wrap="notBeside" w:vAnchor="text" w:hAnchor="text" w:xAlign="center" w:y="1"/>
              <w:shd w:val="clear" w:color="auto" w:fill="auto"/>
              <w:spacing w:line="278" w:lineRule="exact"/>
              <w:ind w:left="60" w:firstLine="0"/>
              <w:jc w:val="left"/>
            </w:pPr>
            <w:r>
              <w:rPr>
                <w:rStyle w:val="41"/>
              </w:rPr>
              <w:t>Viceprimar de ora</w:t>
            </w:r>
            <w:r w:rsidR="00CA1122">
              <w:rPr>
                <w:rStyle w:val="41"/>
              </w:rPr>
              <w:t>ș</w:t>
            </w:r>
            <w:r>
              <w:rPr>
                <w:rStyle w:val="41"/>
              </w:rPr>
              <w:t>, sat (comuna) (cu 9501-20000 de locuitori)</w:t>
            </w:r>
          </w:p>
        </w:tc>
        <w:tc>
          <w:tcPr>
            <w:tcW w:w="851"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91</w:t>
            </w:r>
          </w:p>
        </w:tc>
        <w:tc>
          <w:tcPr>
            <w:tcW w:w="841" w:type="dxa"/>
            <w:tcBorders>
              <w:top w:val="single" w:sz="4" w:space="0" w:color="auto"/>
              <w:left w:val="single" w:sz="4" w:space="0" w:color="auto"/>
              <w:righ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firstLine="0"/>
              <w:jc w:val="center"/>
            </w:pPr>
            <w:r>
              <w:rPr>
                <w:rStyle w:val="41"/>
              </w:rPr>
              <w:t>6,57</w:t>
            </w:r>
          </w:p>
        </w:tc>
      </w:tr>
      <w:tr w:rsidR="009E0EDD" w:rsidTr="005B3A6C">
        <w:trPr>
          <w:trHeight w:hRule="exact" w:val="336"/>
          <w:jc w:val="center"/>
        </w:trPr>
        <w:tc>
          <w:tcPr>
            <w:tcW w:w="869"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A1050</w:t>
            </w:r>
          </w:p>
        </w:tc>
        <w:tc>
          <w:tcPr>
            <w:tcW w:w="5935" w:type="dxa"/>
            <w:tcBorders>
              <w:top w:val="single" w:sz="4" w:space="0" w:color="auto"/>
              <w:left w:val="single" w:sz="4" w:space="0" w:color="auto"/>
            </w:tcBorders>
            <w:shd w:val="clear" w:color="auto" w:fill="FFFFFF"/>
          </w:tcPr>
          <w:p w:rsidR="009E0EDD" w:rsidRDefault="006B6D30" w:rsidP="00CA1122">
            <w:pPr>
              <w:pStyle w:val="6"/>
              <w:framePr w:w="8496" w:wrap="notBeside" w:vAnchor="text" w:hAnchor="text" w:xAlign="center" w:y="1"/>
              <w:shd w:val="clear" w:color="auto" w:fill="auto"/>
              <w:spacing w:line="230" w:lineRule="exact"/>
              <w:ind w:left="60" w:firstLine="0"/>
              <w:jc w:val="left"/>
            </w:pPr>
            <w:r>
              <w:rPr>
                <w:rStyle w:val="41"/>
              </w:rPr>
              <w:t>Primar de ora</w:t>
            </w:r>
            <w:r w:rsidR="00CA1122">
              <w:rPr>
                <w:rStyle w:val="41"/>
              </w:rPr>
              <w:t>ș</w:t>
            </w:r>
            <w:r>
              <w:rPr>
                <w:rStyle w:val="41"/>
              </w:rPr>
              <w:t>, sat (comuna) (cu 5001-9500 de locuitori)</w:t>
            </w:r>
          </w:p>
        </w:tc>
        <w:tc>
          <w:tcPr>
            <w:tcW w:w="851"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93</w:t>
            </w:r>
          </w:p>
        </w:tc>
        <w:tc>
          <w:tcPr>
            <w:tcW w:w="841" w:type="dxa"/>
            <w:tcBorders>
              <w:top w:val="single" w:sz="4" w:space="0" w:color="auto"/>
              <w:left w:val="single" w:sz="4" w:space="0" w:color="auto"/>
              <w:righ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firstLine="0"/>
              <w:jc w:val="center"/>
            </w:pPr>
            <w:r>
              <w:rPr>
                <w:rStyle w:val="41"/>
              </w:rPr>
              <w:t>6,85</w:t>
            </w:r>
          </w:p>
        </w:tc>
      </w:tr>
      <w:tr w:rsidR="009E0EDD" w:rsidTr="005B3A6C">
        <w:trPr>
          <w:trHeight w:hRule="exact" w:val="619"/>
          <w:jc w:val="center"/>
        </w:trPr>
        <w:tc>
          <w:tcPr>
            <w:tcW w:w="869"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A1052</w:t>
            </w:r>
          </w:p>
        </w:tc>
        <w:tc>
          <w:tcPr>
            <w:tcW w:w="5935" w:type="dxa"/>
            <w:tcBorders>
              <w:top w:val="single" w:sz="4" w:space="0" w:color="auto"/>
              <w:left w:val="single" w:sz="4" w:space="0" w:color="auto"/>
            </w:tcBorders>
            <w:shd w:val="clear" w:color="auto" w:fill="FFFFFF"/>
          </w:tcPr>
          <w:p w:rsidR="009E0EDD" w:rsidRDefault="006B6D30" w:rsidP="00CA1122">
            <w:pPr>
              <w:pStyle w:val="6"/>
              <w:framePr w:w="8496" w:wrap="notBeside" w:vAnchor="text" w:hAnchor="text" w:xAlign="center" w:y="1"/>
              <w:shd w:val="clear" w:color="auto" w:fill="auto"/>
              <w:spacing w:line="278" w:lineRule="exact"/>
              <w:ind w:left="60" w:firstLine="0"/>
              <w:jc w:val="left"/>
            </w:pPr>
            <w:r>
              <w:rPr>
                <w:rStyle w:val="41"/>
              </w:rPr>
              <w:t>Viceprimar de ora</w:t>
            </w:r>
            <w:r w:rsidR="00CA1122">
              <w:rPr>
                <w:rStyle w:val="41"/>
              </w:rPr>
              <w:t>ș</w:t>
            </w:r>
            <w:r>
              <w:rPr>
                <w:rStyle w:val="41"/>
              </w:rPr>
              <w:t>, sat (comuna) (cu 5001-9500 de locuitori)</w:t>
            </w:r>
          </w:p>
        </w:tc>
        <w:tc>
          <w:tcPr>
            <w:tcW w:w="851"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89</w:t>
            </w:r>
          </w:p>
        </w:tc>
        <w:tc>
          <w:tcPr>
            <w:tcW w:w="841" w:type="dxa"/>
            <w:tcBorders>
              <w:top w:val="single" w:sz="4" w:space="0" w:color="auto"/>
              <w:left w:val="single" w:sz="4" w:space="0" w:color="auto"/>
              <w:righ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firstLine="0"/>
              <w:jc w:val="center"/>
            </w:pPr>
            <w:r>
              <w:rPr>
                <w:rStyle w:val="41"/>
              </w:rPr>
              <w:t>6,30</w:t>
            </w:r>
          </w:p>
        </w:tc>
      </w:tr>
      <w:tr w:rsidR="009E0EDD" w:rsidTr="005B3A6C">
        <w:trPr>
          <w:trHeight w:hRule="exact" w:val="336"/>
          <w:jc w:val="center"/>
        </w:trPr>
        <w:tc>
          <w:tcPr>
            <w:tcW w:w="869"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A1053</w:t>
            </w:r>
          </w:p>
        </w:tc>
        <w:tc>
          <w:tcPr>
            <w:tcW w:w="5935" w:type="dxa"/>
            <w:tcBorders>
              <w:top w:val="single" w:sz="4" w:space="0" w:color="auto"/>
              <w:left w:val="single" w:sz="4" w:space="0" w:color="auto"/>
            </w:tcBorders>
            <w:shd w:val="clear" w:color="auto" w:fill="FFFFFF"/>
          </w:tcPr>
          <w:p w:rsidR="009E0EDD" w:rsidRDefault="006B6D30" w:rsidP="00CA1122">
            <w:pPr>
              <w:pStyle w:val="6"/>
              <w:framePr w:w="8496" w:wrap="notBeside" w:vAnchor="text" w:hAnchor="text" w:xAlign="center" w:y="1"/>
              <w:shd w:val="clear" w:color="auto" w:fill="auto"/>
              <w:spacing w:line="230" w:lineRule="exact"/>
              <w:ind w:left="60" w:firstLine="0"/>
              <w:jc w:val="left"/>
            </w:pPr>
            <w:r>
              <w:rPr>
                <w:rStyle w:val="41"/>
              </w:rPr>
              <w:t>Primar de ora</w:t>
            </w:r>
            <w:r w:rsidR="00CA1122">
              <w:rPr>
                <w:rStyle w:val="41"/>
              </w:rPr>
              <w:t>ș</w:t>
            </w:r>
            <w:r>
              <w:rPr>
                <w:rStyle w:val="41"/>
              </w:rPr>
              <w:t>, sat (comuna) (cu 3501-5000 de locuitori)</w:t>
            </w:r>
          </w:p>
        </w:tc>
        <w:tc>
          <w:tcPr>
            <w:tcW w:w="851"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91</w:t>
            </w:r>
          </w:p>
        </w:tc>
        <w:tc>
          <w:tcPr>
            <w:tcW w:w="841" w:type="dxa"/>
            <w:tcBorders>
              <w:top w:val="single" w:sz="4" w:space="0" w:color="auto"/>
              <w:left w:val="single" w:sz="4" w:space="0" w:color="auto"/>
              <w:righ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firstLine="0"/>
              <w:jc w:val="center"/>
            </w:pPr>
            <w:r>
              <w:rPr>
                <w:rStyle w:val="41"/>
              </w:rPr>
              <w:t>6,57</w:t>
            </w:r>
          </w:p>
        </w:tc>
      </w:tr>
      <w:tr w:rsidR="009E0EDD" w:rsidTr="005B3A6C">
        <w:trPr>
          <w:trHeight w:hRule="exact" w:val="341"/>
          <w:jc w:val="center"/>
        </w:trPr>
        <w:tc>
          <w:tcPr>
            <w:tcW w:w="869"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A1054</w:t>
            </w:r>
          </w:p>
        </w:tc>
        <w:tc>
          <w:tcPr>
            <w:tcW w:w="5935" w:type="dxa"/>
            <w:tcBorders>
              <w:top w:val="single" w:sz="4" w:space="0" w:color="auto"/>
              <w:left w:val="single" w:sz="4" w:space="0" w:color="auto"/>
            </w:tcBorders>
            <w:shd w:val="clear" w:color="auto" w:fill="FFFFFF"/>
          </w:tcPr>
          <w:p w:rsidR="009E0EDD" w:rsidRDefault="00CA1122">
            <w:pPr>
              <w:pStyle w:val="6"/>
              <w:framePr w:w="8496" w:wrap="notBeside" w:vAnchor="text" w:hAnchor="text" w:xAlign="center" w:y="1"/>
              <w:shd w:val="clear" w:color="auto" w:fill="auto"/>
              <w:spacing w:line="230" w:lineRule="exact"/>
              <w:ind w:left="60" w:firstLine="0"/>
              <w:jc w:val="left"/>
            </w:pPr>
            <w:r>
              <w:rPr>
                <w:rStyle w:val="41"/>
              </w:rPr>
              <w:t>Primar de oraș</w:t>
            </w:r>
            <w:r w:rsidR="006B6D30">
              <w:rPr>
                <w:rStyle w:val="41"/>
              </w:rPr>
              <w:t>, sat (comuna) (cu 1501-3500 de locuitori)</w:t>
            </w:r>
          </w:p>
        </w:tc>
        <w:tc>
          <w:tcPr>
            <w:tcW w:w="851" w:type="dxa"/>
            <w:tcBorders>
              <w:top w:val="single" w:sz="4" w:space="0" w:color="auto"/>
              <w:lef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89</w:t>
            </w:r>
          </w:p>
        </w:tc>
        <w:tc>
          <w:tcPr>
            <w:tcW w:w="841" w:type="dxa"/>
            <w:tcBorders>
              <w:top w:val="single" w:sz="4" w:space="0" w:color="auto"/>
              <w:left w:val="single" w:sz="4" w:space="0" w:color="auto"/>
              <w:right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firstLine="0"/>
              <w:jc w:val="center"/>
            </w:pPr>
            <w:r>
              <w:rPr>
                <w:rStyle w:val="41"/>
              </w:rPr>
              <w:t>6,30</w:t>
            </w:r>
          </w:p>
        </w:tc>
      </w:tr>
      <w:tr w:rsidR="009E0EDD" w:rsidTr="005B3A6C">
        <w:trPr>
          <w:trHeight w:hRule="exact" w:val="350"/>
          <w:jc w:val="center"/>
        </w:trPr>
        <w:tc>
          <w:tcPr>
            <w:tcW w:w="869" w:type="dxa"/>
            <w:tcBorders>
              <w:top w:val="single" w:sz="4" w:space="0" w:color="auto"/>
              <w:left w:val="single" w:sz="4" w:space="0" w:color="auto"/>
              <w:bottom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100" w:firstLine="0"/>
              <w:jc w:val="left"/>
            </w:pPr>
            <w:r>
              <w:rPr>
                <w:rStyle w:val="41"/>
              </w:rPr>
              <w:t>A1055</w:t>
            </w:r>
          </w:p>
        </w:tc>
        <w:tc>
          <w:tcPr>
            <w:tcW w:w="5935" w:type="dxa"/>
            <w:tcBorders>
              <w:top w:val="single" w:sz="4" w:space="0" w:color="auto"/>
              <w:left w:val="single" w:sz="4" w:space="0" w:color="auto"/>
              <w:bottom w:val="single" w:sz="4" w:space="0" w:color="auto"/>
            </w:tcBorders>
            <w:shd w:val="clear" w:color="auto" w:fill="FFFFFF"/>
          </w:tcPr>
          <w:p w:rsidR="009E0EDD" w:rsidRDefault="006B6D30" w:rsidP="00CA1122">
            <w:pPr>
              <w:pStyle w:val="6"/>
              <w:framePr w:w="8496" w:wrap="notBeside" w:vAnchor="text" w:hAnchor="text" w:xAlign="center" w:y="1"/>
              <w:shd w:val="clear" w:color="auto" w:fill="auto"/>
              <w:spacing w:line="230" w:lineRule="exact"/>
              <w:ind w:left="60" w:firstLine="0"/>
              <w:jc w:val="left"/>
            </w:pPr>
            <w:r>
              <w:rPr>
                <w:rStyle w:val="41"/>
              </w:rPr>
              <w:t>Primar de ora</w:t>
            </w:r>
            <w:r w:rsidR="00CA1122">
              <w:rPr>
                <w:rStyle w:val="41"/>
              </w:rPr>
              <w:t>ș</w:t>
            </w:r>
            <w:r>
              <w:rPr>
                <w:rStyle w:val="41"/>
              </w:rPr>
              <w:t>, sat (comuna) (cu pina la 1500 de locuitori)</w:t>
            </w:r>
          </w:p>
        </w:tc>
        <w:tc>
          <w:tcPr>
            <w:tcW w:w="851" w:type="dxa"/>
            <w:tcBorders>
              <w:top w:val="single" w:sz="4" w:space="0" w:color="auto"/>
              <w:left w:val="single" w:sz="4" w:space="0" w:color="auto"/>
              <w:bottom w:val="single" w:sz="4" w:space="0" w:color="auto"/>
            </w:tcBorders>
            <w:shd w:val="clear" w:color="auto" w:fill="FFFFFF"/>
          </w:tcPr>
          <w:p w:rsidR="009E0EDD" w:rsidRDefault="006B6D30">
            <w:pPr>
              <w:pStyle w:val="6"/>
              <w:framePr w:w="8496" w:wrap="notBeside" w:vAnchor="text" w:hAnchor="text" w:xAlign="center" w:y="1"/>
              <w:shd w:val="clear" w:color="auto" w:fill="auto"/>
              <w:spacing w:line="230" w:lineRule="exact"/>
              <w:ind w:left="220" w:firstLine="0"/>
              <w:jc w:val="left"/>
            </w:pPr>
            <w:r>
              <w:rPr>
                <w:rStyle w:val="41"/>
              </w:rPr>
              <w:t>87</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E0EDD" w:rsidRDefault="00A57BB3" w:rsidP="00A57BB3">
            <w:pPr>
              <w:pStyle w:val="6"/>
              <w:framePr w:w="8496" w:wrap="notBeside" w:vAnchor="text" w:hAnchor="text" w:xAlign="center" w:y="1"/>
              <w:shd w:val="clear" w:color="auto" w:fill="auto"/>
              <w:spacing w:line="230" w:lineRule="exact"/>
              <w:ind w:firstLine="0"/>
              <w:jc w:val="left"/>
            </w:pPr>
            <w:r>
              <w:rPr>
                <w:rStyle w:val="41"/>
              </w:rPr>
              <w:t xml:space="preserve">  </w:t>
            </w:r>
            <w:r w:rsidR="006B6D30">
              <w:rPr>
                <w:rStyle w:val="41"/>
              </w:rPr>
              <w:t>6,04”</w:t>
            </w:r>
          </w:p>
        </w:tc>
      </w:tr>
    </w:tbl>
    <w:p w:rsidR="00C43658" w:rsidRDefault="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Default="00C43658"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Default="00816430" w:rsidP="00C43658">
      <w:pPr>
        <w:rPr>
          <w:sz w:val="2"/>
          <w:szCs w:val="2"/>
        </w:rPr>
      </w:pPr>
    </w:p>
    <w:p w:rsidR="00816430" w:rsidRPr="00C43658" w:rsidRDefault="00816430" w:rsidP="00C43658">
      <w:pPr>
        <w:rPr>
          <w:sz w:val="2"/>
          <w:szCs w:val="2"/>
        </w:rPr>
      </w:pPr>
    </w:p>
    <w:p w:rsidR="00643726" w:rsidRDefault="00643726" w:rsidP="00643726">
      <w:pPr>
        <w:pStyle w:val="6"/>
        <w:shd w:val="clear" w:color="auto" w:fill="auto"/>
        <w:tabs>
          <w:tab w:val="left" w:pos="1014"/>
        </w:tabs>
        <w:spacing w:after="304"/>
        <w:ind w:left="580" w:right="20" w:firstLine="0"/>
      </w:pPr>
    </w:p>
    <w:p w:rsidR="00296E83" w:rsidRDefault="003802B3" w:rsidP="00296E83">
      <w:pPr>
        <w:pStyle w:val="6"/>
        <w:numPr>
          <w:ilvl w:val="0"/>
          <w:numId w:val="7"/>
        </w:numPr>
        <w:shd w:val="clear" w:color="auto" w:fill="auto"/>
        <w:tabs>
          <w:tab w:val="left" w:pos="1014"/>
        </w:tabs>
        <w:spacing w:after="304"/>
        <w:ind w:left="20" w:right="20" w:firstLine="560"/>
      </w:pPr>
      <w:r>
        <w:t>Incepand cu anul 2020 proiectul de modificare a Legii nr.270/2018 prevede introducerea premiului anual pentru rezultatele anului precedent in marime de 50 la suta din salariul de functie. Astfel, la estimarea cheltuielilor de personal anual se vor calcula cheltuieli ce tin de acordarea acestui premiu pentru personalul unitatilor bugetare, cu exceptia persoanelor cu functii de demnitate publica si a personalului cabinetelor persoanelor cu functii de demnitate publica, reiesind din timpul efectiv lucrat in anul 2019.</w:t>
      </w:r>
    </w:p>
    <w:p w:rsidR="00290B48" w:rsidRPr="00F92A3A" w:rsidRDefault="00290B48" w:rsidP="00F92A3A">
      <w:pPr>
        <w:pStyle w:val="6"/>
        <w:shd w:val="clear" w:color="auto" w:fill="auto"/>
        <w:tabs>
          <w:tab w:val="left" w:pos="1014"/>
        </w:tabs>
        <w:ind w:left="580" w:right="20" w:firstLine="0"/>
        <w:rPr>
          <w:b/>
          <w:i/>
        </w:rPr>
      </w:pPr>
      <w:r w:rsidRPr="00290B48">
        <w:rPr>
          <w:b/>
          <w:i/>
        </w:rPr>
        <w:t>Informativ:</w:t>
      </w:r>
      <w:r w:rsidR="00F92A3A">
        <w:rPr>
          <w:b/>
          <w:i/>
        </w:rPr>
        <w:t xml:space="preserve">  </w:t>
      </w:r>
      <w:r w:rsidRPr="00290B48">
        <w:rPr>
          <w:i/>
        </w:rPr>
        <w:t xml:space="preserve">Despre premiul anual. Deoarece cheltuielile respective sînt centralizate în într-un fond </w:t>
      </w:r>
      <w:r w:rsidR="00C812B5">
        <w:rPr>
          <w:i/>
        </w:rPr>
        <w:t xml:space="preserve">în </w:t>
      </w:r>
      <w:r w:rsidRPr="00290B48">
        <w:rPr>
          <w:i/>
        </w:rPr>
        <w:t xml:space="preserve">bugetul de stat și vor fi alocate suplimentar, la aceasta etapă nu le includeți în înstituțiile finanțate din TDS. </w:t>
      </w:r>
      <w:proofErr w:type="gramStart"/>
      <w:r w:rsidRPr="00290B48">
        <w:rPr>
          <w:i/>
        </w:rPr>
        <w:t>Ce ține de competențele proprii le găsiți acoperire din resursele proprii</w:t>
      </w:r>
      <w:r w:rsidR="00C812B5">
        <w:rPr>
          <w:i/>
        </w:rPr>
        <w:t>.</w:t>
      </w:r>
      <w:proofErr w:type="gramEnd"/>
    </w:p>
    <w:p w:rsidR="00290B48" w:rsidRPr="00290B48" w:rsidRDefault="00290B48" w:rsidP="00296E83">
      <w:pPr>
        <w:pStyle w:val="6"/>
        <w:shd w:val="clear" w:color="auto" w:fill="auto"/>
        <w:tabs>
          <w:tab w:val="left" w:pos="1014"/>
        </w:tabs>
        <w:ind w:left="580" w:right="20" w:firstLine="0"/>
        <w:rPr>
          <w:lang w:val="ro-MO"/>
        </w:rPr>
      </w:pPr>
    </w:p>
    <w:p w:rsidR="00C43658" w:rsidRPr="00C43658" w:rsidRDefault="00C43658" w:rsidP="00C43658">
      <w:pPr>
        <w:rPr>
          <w:sz w:val="2"/>
          <w:szCs w:val="2"/>
        </w:rPr>
      </w:pPr>
    </w:p>
    <w:p w:rsidR="003802B3" w:rsidRDefault="003802B3" w:rsidP="003802B3">
      <w:pPr>
        <w:pStyle w:val="6"/>
        <w:numPr>
          <w:ilvl w:val="0"/>
          <w:numId w:val="7"/>
        </w:numPr>
        <w:shd w:val="clear" w:color="auto" w:fill="auto"/>
        <w:tabs>
          <w:tab w:val="left" w:pos="1012"/>
        </w:tabs>
        <w:spacing w:line="312" w:lineRule="exact"/>
        <w:ind w:left="20" w:firstLine="547"/>
      </w:pPr>
      <w:r>
        <w:rPr>
          <w:rFonts w:ascii="Courier New" w:eastAsia="Courier New" w:hAnsi="Courier New" w:cs="Courier New"/>
          <w:sz w:val="2"/>
          <w:szCs w:val="2"/>
        </w:rPr>
        <w:t xml:space="preserve"> </w:t>
      </w:r>
      <w:r>
        <w:t>Cheltuielile de personal se vor estima reiesind din prognoza valorilor de referinta pe anii 2021-2022 in urmatoarele marimi:</w:t>
      </w:r>
    </w:p>
    <w:p w:rsidR="00643726" w:rsidRDefault="00643726" w:rsidP="00B5636D">
      <w:pPr>
        <w:pStyle w:val="6"/>
        <w:shd w:val="clear" w:color="auto" w:fill="auto"/>
        <w:tabs>
          <w:tab w:val="left" w:pos="1012"/>
        </w:tabs>
        <w:spacing w:line="312" w:lineRule="exact"/>
        <w:ind w:left="20" w:firstLine="0"/>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p w:rsidR="00C43658" w:rsidRPr="00C43658" w:rsidRDefault="00C43658" w:rsidP="00C43658">
      <w:pPr>
        <w:rPr>
          <w:sz w:val="2"/>
          <w:szCs w:val="2"/>
        </w:rPr>
      </w:pPr>
    </w:p>
    <w:tbl>
      <w:tblPr>
        <w:tblW w:w="0" w:type="auto"/>
        <w:tblLayout w:type="fixed"/>
        <w:tblCellMar>
          <w:left w:w="10" w:type="dxa"/>
          <w:right w:w="10" w:type="dxa"/>
        </w:tblCellMar>
        <w:tblLook w:val="04A0"/>
      </w:tblPr>
      <w:tblGrid>
        <w:gridCol w:w="5102"/>
        <w:gridCol w:w="1138"/>
        <w:gridCol w:w="989"/>
        <w:gridCol w:w="1133"/>
        <w:gridCol w:w="1003"/>
      </w:tblGrid>
      <w:tr w:rsidR="00577A19" w:rsidTr="00577A19">
        <w:trPr>
          <w:trHeight w:hRule="exact" w:val="643"/>
        </w:trPr>
        <w:tc>
          <w:tcPr>
            <w:tcW w:w="5102"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Indicatorii</w:t>
            </w: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after="60" w:line="230" w:lineRule="exact"/>
              <w:ind w:firstLine="0"/>
              <w:jc w:val="center"/>
            </w:pPr>
            <w:r>
              <w:rPr>
                <w:rStyle w:val="41"/>
              </w:rPr>
              <w:t>Prevazut</w:t>
            </w:r>
          </w:p>
          <w:p w:rsidR="00577A19" w:rsidRDefault="00577A19" w:rsidP="00577A19">
            <w:pPr>
              <w:pStyle w:val="6"/>
              <w:shd w:val="clear" w:color="auto" w:fill="auto"/>
              <w:spacing w:before="60" w:line="230" w:lineRule="exact"/>
              <w:ind w:firstLine="0"/>
              <w:jc w:val="center"/>
            </w:pPr>
            <w:r>
              <w:rPr>
                <w:rStyle w:val="41"/>
              </w:rPr>
              <w:t>2019</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after="60" w:line="230" w:lineRule="exact"/>
              <w:ind w:left="140" w:firstLine="0"/>
              <w:jc w:val="left"/>
            </w:pPr>
            <w:r>
              <w:rPr>
                <w:rStyle w:val="41"/>
              </w:rPr>
              <w:t>Propus</w:t>
            </w:r>
          </w:p>
          <w:p w:rsidR="00577A19" w:rsidRDefault="00577A19" w:rsidP="00577A19">
            <w:pPr>
              <w:pStyle w:val="6"/>
              <w:shd w:val="clear" w:color="auto" w:fill="auto"/>
              <w:spacing w:before="60" w:line="230" w:lineRule="exact"/>
              <w:ind w:left="280" w:firstLine="0"/>
              <w:jc w:val="left"/>
            </w:pPr>
            <w:r>
              <w:rPr>
                <w:rStyle w:val="41"/>
              </w:rPr>
              <w:t>2020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after="60" w:line="230" w:lineRule="exact"/>
              <w:ind w:firstLine="0"/>
              <w:jc w:val="center"/>
            </w:pPr>
            <w:r>
              <w:rPr>
                <w:rStyle w:val="41"/>
              </w:rPr>
              <w:t>Propus</w:t>
            </w:r>
          </w:p>
          <w:p w:rsidR="00577A19" w:rsidRDefault="00577A19" w:rsidP="00577A19">
            <w:pPr>
              <w:pStyle w:val="6"/>
              <w:shd w:val="clear" w:color="auto" w:fill="auto"/>
              <w:spacing w:before="60" w:line="230" w:lineRule="exact"/>
              <w:ind w:firstLine="0"/>
              <w:jc w:val="center"/>
            </w:pPr>
            <w:r>
              <w:rPr>
                <w:rStyle w:val="41"/>
              </w:rPr>
              <w:t>2021</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after="60" w:line="230" w:lineRule="exact"/>
              <w:ind w:left="140" w:firstLine="0"/>
              <w:jc w:val="left"/>
            </w:pPr>
            <w:r>
              <w:rPr>
                <w:rStyle w:val="41"/>
              </w:rPr>
              <w:t>Propus</w:t>
            </w:r>
          </w:p>
          <w:p w:rsidR="00577A19" w:rsidRDefault="00577A19" w:rsidP="00577A19">
            <w:pPr>
              <w:pStyle w:val="6"/>
              <w:shd w:val="clear" w:color="auto" w:fill="auto"/>
              <w:spacing w:before="60" w:line="230" w:lineRule="exact"/>
              <w:ind w:left="260" w:firstLine="0"/>
              <w:jc w:val="left"/>
            </w:pPr>
            <w:r>
              <w:rPr>
                <w:rStyle w:val="41"/>
              </w:rPr>
              <w:t>2022</w:t>
            </w:r>
          </w:p>
        </w:tc>
      </w:tr>
      <w:tr w:rsidR="00577A19" w:rsidTr="00577A19">
        <w:trPr>
          <w:trHeight w:hRule="exact" w:val="840"/>
        </w:trPr>
        <w:tc>
          <w:tcPr>
            <w:tcW w:w="5102" w:type="dxa"/>
            <w:tcBorders>
              <w:top w:val="single" w:sz="4" w:space="0" w:color="auto"/>
              <w:left w:val="single" w:sz="4" w:space="0" w:color="auto"/>
            </w:tcBorders>
            <w:shd w:val="clear" w:color="auto" w:fill="FFFFFF"/>
          </w:tcPr>
          <w:p w:rsidR="00577A19" w:rsidRDefault="00A97EB7" w:rsidP="00A97EB7">
            <w:pPr>
              <w:pStyle w:val="6"/>
              <w:shd w:val="clear" w:color="auto" w:fill="auto"/>
              <w:spacing w:line="274" w:lineRule="exact"/>
              <w:ind w:firstLine="0"/>
              <w:jc w:val="left"/>
              <w:rPr>
                <w:rStyle w:val="41"/>
              </w:rPr>
            </w:pPr>
            <w:r>
              <w:rPr>
                <w:rStyle w:val="41"/>
              </w:rPr>
              <w:t xml:space="preserve"> </w:t>
            </w:r>
            <w:r w:rsidR="00577A19">
              <w:rPr>
                <w:rStyle w:val="41"/>
              </w:rPr>
              <w:t>angajatii din sectorul bugetar, in conformitate cu prevederile Legii nr.270/2018 privind sistemul unitar de salarizare in sectorul bugetar</w:t>
            </w:r>
          </w:p>
          <w:p w:rsidR="00617F2C" w:rsidRDefault="00617F2C" w:rsidP="00A97EB7">
            <w:pPr>
              <w:pStyle w:val="6"/>
              <w:shd w:val="clear" w:color="auto" w:fill="auto"/>
              <w:spacing w:line="274" w:lineRule="exact"/>
              <w:ind w:firstLine="0"/>
              <w:jc w:val="left"/>
              <w:rPr>
                <w:rStyle w:val="41"/>
              </w:rPr>
            </w:pPr>
          </w:p>
          <w:p w:rsidR="00643726" w:rsidRDefault="00643726" w:rsidP="00A97EB7">
            <w:pPr>
              <w:pStyle w:val="6"/>
              <w:shd w:val="clear" w:color="auto" w:fill="auto"/>
              <w:spacing w:line="274" w:lineRule="exact"/>
              <w:ind w:firstLine="0"/>
              <w:jc w:val="left"/>
              <w:rPr>
                <w:rStyle w:val="41"/>
              </w:rPr>
            </w:pPr>
          </w:p>
          <w:p w:rsidR="00643726" w:rsidRDefault="00643726" w:rsidP="00A97EB7">
            <w:pPr>
              <w:pStyle w:val="6"/>
              <w:shd w:val="clear" w:color="auto" w:fill="auto"/>
              <w:spacing w:line="274" w:lineRule="exact"/>
              <w:ind w:firstLine="0"/>
              <w:jc w:val="left"/>
            </w:pP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1500</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1650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1800</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1950</w:t>
            </w:r>
          </w:p>
        </w:tc>
      </w:tr>
      <w:tr w:rsidR="00577A19" w:rsidTr="00577A19">
        <w:trPr>
          <w:trHeight w:hRule="exact" w:val="638"/>
        </w:trPr>
        <w:tc>
          <w:tcPr>
            <w:tcW w:w="5102" w:type="dxa"/>
            <w:tcBorders>
              <w:top w:val="single" w:sz="4" w:space="0" w:color="auto"/>
              <w:left w:val="single" w:sz="4" w:space="0" w:color="auto"/>
            </w:tcBorders>
            <w:shd w:val="clear" w:color="auto" w:fill="FFFFFF"/>
          </w:tcPr>
          <w:p w:rsidR="00577A19" w:rsidRDefault="00A97EB7" w:rsidP="00A97EB7">
            <w:pPr>
              <w:pStyle w:val="6"/>
              <w:shd w:val="clear" w:color="auto" w:fill="auto"/>
              <w:spacing w:line="274" w:lineRule="exact"/>
              <w:ind w:firstLine="0"/>
              <w:jc w:val="left"/>
              <w:rPr>
                <w:rStyle w:val="41"/>
              </w:rPr>
            </w:pPr>
            <w:r>
              <w:rPr>
                <w:rStyle w:val="41"/>
              </w:rPr>
              <w:t xml:space="preserve"> </w:t>
            </w:r>
            <w:r w:rsidR="00577A19">
              <w:rPr>
                <w:rStyle w:val="41"/>
              </w:rPr>
              <w:t>personalul didactic §i personalul de conducere din institutiile de invatamant</w:t>
            </w:r>
          </w:p>
          <w:p w:rsidR="00643726" w:rsidRDefault="00643726" w:rsidP="00A97EB7">
            <w:pPr>
              <w:pStyle w:val="6"/>
              <w:shd w:val="clear" w:color="auto" w:fill="auto"/>
              <w:spacing w:line="274" w:lineRule="exact"/>
              <w:ind w:firstLine="0"/>
              <w:jc w:val="left"/>
              <w:rPr>
                <w:rStyle w:val="41"/>
              </w:rPr>
            </w:pPr>
          </w:p>
          <w:p w:rsidR="00643726" w:rsidRDefault="00643726" w:rsidP="00A97EB7">
            <w:pPr>
              <w:pStyle w:val="6"/>
              <w:shd w:val="clear" w:color="auto" w:fill="auto"/>
              <w:spacing w:line="274" w:lineRule="exact"/>
              <w:ind w:firstLine="0"/>
              <w:jc w:val="left"/>
              <w:rPr>
                <w:rStyle w:val="41"/>
              </w:rPr>
            </w:pPr>
          </w:p>
          <w:p w:rsidR="00643726" w:rsidRDefault="00643726" w:rsidP="00A97EB7">
            <w:pPr>
              <w:pStyle w:val="6"/>
              <w:shd w:val="clear" w:color="auto" w:fill="auto"/>
              <w:spacing w:line="274" w:lineRule="exact"/>
              <w:ind w:firstLine="0"/>
              <w:jc w:val="left"/>
            </w:pP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1600</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1750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1900</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2000</w:t>
            </w:r>
          </w:p>
        </w:tc>
      </w:tr>
      <w:tr w:rsidR="00577A19" w:rsidTr="00577A19">
        <w:trPr>
          <w:trHeight w:hRule="exact" w:val="1114"/>
        </w:trPr>
        <w:tc>
          <w:tcPr>
            <w:tcW w:w="5102" w:type="dxa"/>
            <w:tcBorders>
              <w:top w:val="single" w:sz="4" w:space="0" w:color="auto"/>
              <w:left w:val="single" w:sz="4" w:space="0" w:color="auto"/>
            </w:tcBorders>
            <w:shd w:val="clear" w:color="auto" w:fill="FFFFFF"/>
          </w:tcPr>
          <w:p w:rsidR="00577A19" w:rsidRDefault="00577A19" w:rsidP="00A97EB7">
            <w:pPr>
              <w:pStyle w:val="6"/>
              <w:shd w:val="clear" w:color="auto" w:fill="auto"/>
              <w:spacing w:line="274" w:lineRule="exact"/>
              <w:ind w:left="120" w:firstLine="0"/>
              <w:jc w:val="left"/>
            </w:pPr>
            <w:r>
              <w:rPr>
                <w:rStyle w:val="41"/>
              </w:rPr>
              <w:t>personalul care, conform anexelor la Legea nr.270/2018 privind sistemul unitar de salarizare in sectorul bugetar, se incadreaza in clasele de salarizare de la 1 pina la 25</w:t>
            </w: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1600</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1750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1900</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2000</w:t>
            </w:r>
          </w:p>
        </w:tc>
      </w:tr>
      <w:tr w:rsidR="00577A19" w:rsidTr="00577A19">
        <w:trPr>
          <w:trHeight w:hRule="exact" w:val="778"/>
        </w:trPr>
        <w:tc>
          <w:tcPr>
            <w:tcW w:w="5102" w:type="dxa"/>
            <w:tcBorders>
              <w:top w:val="single" w:sz="4" w:space="0" w:color="auto"/>
              <w:left w:val="single" w:sz="4" w:space="0" w:color="auto"/>
            </w:tcBorders>
            <w:shd w:val="clear" w:color="auto" w:fill="FFFFFF"/>
          </w:tcPr>
          <w:p w:rsidR="00577A19" w:rsidRDefault="00577A19" w:rsidP="00A97EB7">
            <w:pPr>
              <w:pStyle w:val="6"/>
              <w:shd w:val="clear" w:color="auto" w:fill="auto"/>
              <w:spacing w:line="274" w:lineRule="exact"/>
              <w:ind w:left="120" w:firstLine="0"/>
              <w:jc w:val="left"/>
            </w:pPr>
            <w:r>
              <w:rPr>
                <w:rStyle w:val="41"/>
              </w:rPr>
              <w:t>directorii institutiilor de educatie timpurie, inva^amint primar, gimnazial, liceal</w:t>
            </w: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1800</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1750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1900</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2000</w:t>
            </w:r>
          </w:p>
        </w:tc>
      </w:tr>
      <w:tr w:rsidR="00577A19" w:rsidTr="00577A19">
        <w:trPr>
          <w:trHeight w:hRule="exact" w:val="715"/>
        </w:trPr>
        <w:tc>
          <w:tcPr>
            <w:tcW w:w="5102" w:type="dxa"/>
            <w:tcBorders>
              <w:top w:val="single" w:sz="4" w:space="0" w:color="auto"/>
              <w:left w:val="single" w:sz="4" w:space="0" w:color="auto"/>
            </w:tcBorders>
            <w:shd w:val="clear" w:color="auto" w:fill="FFFFFF"/>
          </w:tcPr>
          <w:p w:rsidR="00577A19" w:rsidRDefault="00577A19" w:rsidP="00A97EB7">
            <w:pPr>
              <w:pStyle w:val="6"/>
              <w:shd w:val="clear" w:color="auto" w:fill="auto"/>
              <w:spacing w:line="274" w:lineRule="exact"/>
              <w:ind w:left="120" w:firstLine="0"/>
              <w:jc w:val="left"/>
            </w:pPr>
            <w:r>
              <w:rPr>
                <w:rStyle w:val="41"/>
              </w:rPr>
              <w:t>directorii adjuncti ai instituti</w:t>
            </w:r>
            <w:r w:rsidR="00C97A14">
              <w:rPr>
                <w:rStyle w:val="41"/>
              </w:rPr>
              <w:t>ilor de educatie timpurie, invaț</w:t>
            </w:r>
            <w:r>
              <w:rPr>
                <w:rStyle w:val="41"/>
              </w:rPr>
              <w:t>amint primar, gimnazial, liceal</w:t>
            </w: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1600</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1750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1900</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2000</w:t>
            </w:r>
          </w:p>
        </w:tc>
      </w:tr>
      <w:tr w:rsidR="00577A19" w:rsidTr="00577A19">
        <w:trPr>
          <w:trHeight w:hRule="exact" w:val="504"/>
        </w:trPr>
        <w:tc>
          <w:tcPr>
            <w:tcW w:w="5102" w:type="dxa"/>
            <w:tcBorders>
              <w:top w:val="single" w:sz="4" w:space="0" w:color="auto"/>
              <w:left w:val="single" w:sz="4" w:space="0" w:color="auto"/>
            </w:tcBorders>
            <w:shd w:val="clear" w:color="auto" w:fill="FFFFFF"/>
          </w:tcPr>
          <w:p w:rsidR="00577A19" w:rsidRDefault="00577A19" w:rsidP="00A97EB7">
            <w:pPr>
              <w:pStyle w:val="6"/>
              <w:shd w:val="clear" w:color="auto" w:fill="auto"/>
              <w:spacing w:line="230" w:lineRule="exact"/>
              <w:ind w:firstLine="0"/>
              <w:jc w:val="left"/>
            </w:pPr>
            <w:r>
              <w:rPr>
                <w:rStyle w:val="41"/>
              </w:rPr>
              <w:t>directorii (sefii) altor institutii de invatamint</w:t>
            </w:r>
          </w:p>
        </w:tc>
        <w:tc>
          <w:tcPr>
            <w:tcW w:w="1138"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1800</w:t>
            </w:r>
          </w:p>
        </w:tc>
        <w:tc>
          <w:tcPr>
            <w:tcW w:w="989"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1900</w:t>
            </w:r>
          </w:p>
        </w:tc>
        <w:tc>
          <w:tcPr>
            <w:tcW w:w="1133" w:type="dxa"/>
            <w:tcBorders>
              <w:top w:val="single" w:sz="4" w:space="0" w:color="auto"/>
              <w:left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1950</w:t>
            </w:r>
          </w:p>
        </w:tc>
        <w:tc>
          <w:tcPr>
            <w:tcW w:w="1003" w:type="dxa"/>
            <w:tcBorders>
              <w:top w:val="single" w:sz="4" w:space="0" w:color="auto"/>
              <w:left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2000</w:t>
            </w:r>
          </w:p>
        </w:tc>
      </w:tr>
      <w:tr w:rsidR="00577A19" w:rsidTr="00577A19">
        <w:trPr>
          <w:trHeight w:hRule="exact" w:val="514"/>
        </w:trPr>
        <w:tc>
          <w:tcPr>
            <w:tcW w:w="5102" w:type="dxa"/>
            <w:tcBorders>
              <w:top w:val="single" w:sz="4" w:space="0" w:color="auto"/>
              <w:left w:val="single" w:sz="4" w:space="0" w:color="auto"/>
              <w:bottom w:val="single" w:sz="4" w:space="0" w:color="auto"/>
            </w:tcBorders>
            <w:shd w:val="clear" w:color="auto" w:fill="FFFFFF"/>
          </w:tcPr>
          <w:p w:rsidR="00577A19" w:rsidRDefault="00577A19" w:rsidP="00A97EB7">
            <w:pPr>
              <w:pStyle w:val="6"/>
              <w:shd w:val="clear" w:color="auto" w:fill="auto"/>
              <w:spacing w:line="230" w:lineRule="exact"/>
              <w:ind w:firstLine="0"/>
              <w:jc w:val="left"/>
            </w:pPr>
            <w:r>
              <w:rPr>
                <w:rStyle w:val="41"/>
              </w:rPr>
              <w:t>directorii adjuncti ai altor institutii de invatamint</w:t>
            </w:r>
          </w:p>
        </w:tc>
        <w:tc>
          <w:tcPr>
            <w:tcW w:w="1138" w:type="dxa"/>
            <w:tcBorders>
              <w:top w:val="single" w:sz="4" w:space="0" w:color="auto"/>
              <w:left w:val="single" w:sz="4" w:space="0" w:color="auto"/>
              <w:bottom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1600</w:t>
            </w:r>
          </w:p>
        </w:tc>
        <w:tc>
          <w:tcPr>
            <w:tcW w:w="989" w:type="dxa"/>
            <w:tcBorders>
              <w:top w:val="single" w:sz="4" w:space="0" w:color="auto"/>
              <w:left w:val="single" w:sz="4" w:space="0" w:color="auto"/>
              <w:bottom w:val="single" w:sz="4" w:space="0" w:color="auto"/>
            </w:tcBorders>
            <w:shd w:val="clear" w:color="auto" w:fill="FFFFFF"/>
          </w:tcPr>
          <w:p w:rsidR="00577A19" w:rsidRDefault="00577A19" w:rsidP="00577A19">
            <w:pPr>
              <w:pStyle w:val="6"/>
              <w:shd w:val="clear" w:color="auto" w:fill="auto"/>
              <w:spacing w:line="230" w:lineRule="exact"/>
              <w:ind w:left="280" w:firstLine="0"/>
              <w:jc w:val="left"/>
            </w:pPr>
            <w:r>
              <w:rPr>
                <w:rStyle w:val="41"/>
              </w:rPr>
              <w:t>1750</w:t>
            </w:r>
          </w:p>
        </w:tc>
        <w:tc>
          <w:tcPr>
            <w:tcW w:w="1133" w:type="dxa"/>
            <w:tcBorders>
              <w:top w:val="single" w:sz="4" w:space="0" w:color="auto"/>
              <w:left w:val="single" w:sz="4" w:space="0" w:color="auto"/>
              <w:bottom w:val="single" w:sz="4" w:space="0" w:color="auto"/>
            </w:tcBorders>
            <w:shd w:val="clear" w:color="auto" w:fill="FFFFFF"/>
          </w:tcPr>
          <w:p w:rsidR="00577A19" w:rsidRDefault="00577A19" w:rsidP="00577A19">
            <w:pPr>
              <w:pStyle w:val="6"/>
              <w:shd w:val="clear" w:color="auto" w:fill="auto"/>
              <w:spacing w:line="230" w:lineRule="exact"/>
              <w:ind w:firstLine="0"/>
              <w:jc w:val="center"/>
            </w:pPr>
            <w:r>
              <w:rPr>
                <w:rStyle w:val="41"/>
              </w:rPr>
              <w:t>1900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77A19" w:rsidRDefault="00577A19" w:rsidP="00577A19">
            <w:pPr>
              <w:pStyle w:val="6"/>
              <w:shd w:val="clear" w:color="auto" w:fill="auto"/>
              <w:spacing w:line="230" w:lineRule="exact"/>
              <w:ind w:left="260" w:firstLine="0"/>
              <w:jc w:val="left"/>
            </w:pPr>
            <w:r>
              <w:rPr>
                <w:rStyle w:val="41"/>
              </w:rPr>
              <w:t>2000</w:t>
            </w:r>
          </w:p>
        </w:tc>
      </w:tr>
    </w:tbl>
    <w:p w:rsidR="00C43658" w:rsidRPr="00C43658" w:rsidRDefault="00C43658" w:rsidP="00C43658">
      <w:pPr>
        <w:rPr>
          <w:sz w:val="2"/>
          <w:szCs w:val="2"/>
        </w:rPr>
      </w:pPr>
    </w:p>
    <w:p w:rsidR="00C43658" w:rsidRPr="00C43658" w:rsidRDefault="00C43658" w:rsidP="00C43658">
      <w:pPr>
        <w:rPr>
          <w:sz w:val="2"/>
          <w:szCs w:val="2"/>
        </w:rPr>
      </w:pPr>
    </w:p>
    <w:p w:rsidR="009E0EDD" w:rsidRDefault="009E0EDD"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C43658">
      <w:pPr>
        <w:rPr>
          <w:sz w:val="2"/>
          <w:szCs w:val="2"/>
        </w:rPr>
      </w:pPr>
    </w:p>
    <w:p w:rsidR="00643726" w:rsidRDefault="00643726" w:rsidP="00B5636D">
      <w:pPr>
        <w:pStyle w:val="6"/>
        <w:numPr>
          <w:ilvl w:val="0"/>
          <w:numId w:val="7"/>
        </w:numPr>
        <w:shd w:val="clear" w:color="auto" w:fill="auto"/>
        <w:tabs>
          <w:tab w:val="left" w:pos="1009"/>
        </w:tabs>
        <w:spacing w:before="220" w:after="300"/>
        <w:ind w:left="20" w:right="20" w:firstLine="560"/>
      </w:pPr>
      <w:r>
        <w:t>La estimarea cheltuielilor cotele contributiilor la bugetul asigurarilor sociale de stat si a primelor de asigurare obligatorie de asistenta medicala, achitate de angajator, aplicate la cheltuielile de remunerare a muncii, se vor mentine si pe anii 2020-2022 in cuantumul de 23,0% si, respectiv, 4,5%.</w:t>
      </w:r>
    </w:p>
    <w:p w:rsidR="00643726" w:rsidRDefault="00643726" w:rsidP="00B5636D">
      <w:pPr>
        <w:pStyle w:val="6"/>
        <w:numPr>
          <w:ilvl w:val="0"/>
          <w:numId w:val="7"/>
        </w:numPr>
        <w:shd w:val="clear" w:color="auto" w:fill="auto"/>
        <w:tabs>
          <w:tab w:val="left" w:pos="1009"/>
        </w:tabs>
        <w:spacing w:after="378"/>
        <w:ind w:left="20" w:right="20" w:firstLine="560"/>
      </w:pPr>
      <w:r>
        <w:t xml:space="preserve">La planificarea cheltuielilor pentru plata marfurilor si serviciilor se </w:t>
      </w:r>
      <w:proofErr w:type="gramStart"/>
      <w:r>
        <w:t>va</w:t>
      </w:r>
      <w:proofErr w:type="gramEnd"/>
      <w:r>
        <w:t xml:space="preserve"> tine cont de tarifele curente, precum si de necesitatea aplicarii unui regim strict de economie, un accent deosebit fiind pus si pe imbunatatirea procedurilor de achizitii publice.</w:t>
      </w:r>
    </w:p>
    <w:p w:rsidR="00643726" w:rsidRPr="00C43658" w:rsidRDefault="00643726" w:rsidP="00C43658">
      <w:pPr>
        <w:rPr>
          <w:sz w:val="2"/>
          <w:szCs w:val="2"/>
        </w:rPr>
        <w:sectPr w:rsidR="00643726" w:rsidRPr="00C43658" w:rsidSect="007270D0">
          <w:footerReference w:type="even" r:id="rId11"/>
          <w:footerReference w:type="default" r:id="rId12"/>
          <w:type w:val="continuous"/>
          <w:pgSz w:w="11909" w:h="16838"/>
          <w:pgMar w:top="632" w:right="569" w:bottom="862" w:left="1111" w:header="0" w:footer="3" w:gutter="134"/>
          <w:cols w:space="720"/>
          <w:noEndnote/>
          <w:docGrid w:linePitch="360"/>
        </w:sectPr>
      </w:pPr>
    </w:p>
    <w:p w:rsidR="009E0EDD" w:rsidRDefault="009E0EDD">
      <w:pPr>
        <w:rPr>
          <w:sz w:val="2"/>
          <w:szCs w:val="2"/>
        </w:rPr>
      </w:pPr>
    </w:p>
    <w:p w:rsidR="009E0EDD" w:rsidRDefault="009E0EDD" w:rsidP="00127933">
      <w:pPr>
        <w:pStyle w:val="6"/>
        <w:keepNext/>
        <w:framePr w:dropCap="drop" w:lines="2" w:hSpace="5" w:vSpace="5" w:wrap="auto" w:vAnchor="text" w:hAnchor="text"/>
        <w:shd w:val="clear" w:color="auto" w:fill="auto"/>
        <w:tabs>
          <w:tab w:val="left" w:pos="1009"/>
        </w:tabs>
        <w:spacing w:after="378" w:line="556" w:lineRule="exact"/>
        <w:ind w:right="20" w:firstLine="0"/>
      </w:pPr>
    </w:p>
    <w:p w:rsidR="009E0EDD" w:rsidRDefault="00127933">
      <w:pPr>
        <w:pStyle w:val="80"/>
        <w:shd w:val="clear" w:color="auto" w:fill="auto"/>
        <w:spacing w:before="0" w:after="222"/>
        <w:ind w:left="580" w:right="20"/>
      </w:pPr>
      <w:r>
        <w:t>V.</w:t>
      </w:r>
      <w:r w:rsidR="006B6D30">
        <w:t xml:space="preserve"> Particularit</w:t>
      </w:r>
      <w:r w:rsidR="0013593E">
        <w:t>ați</w:t>
      </w:r>
      <w:r w:rsidR="006B6D30">
        <w:t xml:space="preserve"> specifice de stabilire a relatiilor interbugetare si limitele de transferuri de la bugetul de stat catre bugetele locale</w:t>
      </w:r>
    </w:p>
    <w:p w:rsidR="009E0EDD" w:rsidRDefault="006B6D30" w:rsidP="00B5636D">
      <w:pPr>
        <w:pStyle w:val="6"/>
        <w:numPr>
          <w:ilvl w:val="0"/>
          <w:numId w:val="7"/>
        </w:numPr>
        <w:shd w:val="clear" w:color="auto" w:fill="auto"/>
        <w:tabs>
          <w:tab w:val="left" w:pos="993"/>
        </w:tabs>
        <w:ind w:left="20" w:right="20" w:firstLine="547"/>
      </w:pPr>
      <w:r>
        <w:t xml:space="preserve">Sumele </w:t>
      </w:r>
      <w:r>
        <w:rPr>
          <w:rStyle w:val="a6"/>
        </w:rPr>
        <w:t>transferurilor cu destinatie generala</w:t>
      </w:r>
      <w:r>
        <w:t xml:space="preserve"> de la bugetul de stat sunt calculate pe baza de formula, distincta pentru fiecare UAT de nivelul intii si nivelul al doilea, pe baza datelor din ultimul an pentru care exista executie bugetara definitiva (in cazul dat, pentru proiectul bugetului pe anul 2020 se ia executia bugetara din anul 2018).</w:t>
      </w:r>
    </w:p>
    <w:p w:rsidR="009E0EDD" w:rsidRDefault="006B6D30">
      <w:pPr>
        <w:pStyle w:val="6"/>
        <w:shd w:val="clear" w:color="auto" w:fill="auto"/>
        <w:ind w:left="20" w:right="20" w:firstLine="560"/>
      </w:pPr>
      <w:r>
        <w:t>Totodata, conform proiectului de lege pentru modificarea Legii nr.397/2003 privind finantele publice locale, aprobat in sedinta Guvernului din 1 noiembrie 2019, se prevad modificari privind</w:t>
      </w:r>
    </w:p>
    <w:p w:rsidR="009E0EDD" w:rsidRDefault="006B6D30" w:rsidP="00F83E8A">
      <w:pPr>
        <w:pStyle w:val="6"/>
        <w:shd w:val="clear" w:color="auto" w:fill="auto"/>
        <w:spacing w:after="60"/>
        <w:ind w:right="20" w:firstLine="0"/>
      </w:pPr>
      <w:r>
        <w:t>redistribuirea mijloacelor financiare la bugetele locale, prin modificarea cotelor defalcarilor de la impozitul pe venitul persoanelor fizice (IVPF), comunicate la pct.9 din prezenta circulara si suplimentarea fondului de sustinere financiara (FSF) cu o cota-parte de 10% din incasarile impozitului pe venitul obtinut din activitatea de intreprinzator.</w:t>
      </w:r>
    </w:p>
    <w:p w:rsidR="009E0EDD" w:rsidRDefault="006B6D30" w:rsidP="00B5636D">
      <w:pPr>
        <w:pStyle w:val="6"/>
        <w:numPr>
          <w:ilvl w:val="0"/>
          <w:numId w:val="7"/>
        </w:numPr>
        <w:shd w:val="clear" w:color="auto" w:fill="auto"/>
        <w:tabs>
          <w:tab w:val="left" w:pos="999"/>
        </w:tabs>
        <w:spacing w:after="60"/>
        <w:ind w:left="20" w:right="20" w:firstLine="600"/>
      </w:pPr>
      <w:r>
        <w:rPr>
          <w:rStyle w:val="a6"/>
        </w:rPr>
        <w:t>Limitele transferurilor cu destinatie generala</w:t>
      </w:r>
      <w:r>
        <w:t xml:space="preserve"> de la bugetul de stat la bugetele locale pentru anul 2020 si estimarile pe anii 2021-2022, se contin in </w:t>
      </w:r>
      <w:r w:rsidRPr="00FC5026">
        <w:rPr>
          <w:rStyle w:val="a6"/>
          <w:b/>
        </w:rPr>
        <w:t>anexa nr.3</w:t>
      </w:r>
      <w:r>
        <w:t xml:space="preserve"> la prezenta circulara. Totodata, dupa necesitate, calculele transferurilor cu destinatie generala de la bugetul de stat la bugetele locale pentru anul 2020 si estimarile pe anii 2021-2022 pot fi consultate pe pagina oficiala a Ministerului Finantelor la adresa:</w:t>
      </w:r>
      <w:hyperlink r:id="rId13" w:history="1">
        <w:r>
          <w:rPr>
            <w:rStyle w:val="a3"/>
          </w:rPr>
          <w:t xml:space="preserve"> http://mf.gov.md/ro/buget/circulara-bugetar%C4%83.</w:t>
        </w:r>
      </w:hyperlink>
    </w:p>
    <w:p w:rsidR="009E0EDD" w:rsidRDefault="006B6D30" w:rsidP="00B5636D">
      <w:pPr>
        <w:pStyle w:val="6"/>
        <w:numPr>
          <w:ilvl w:val="0"/>
          <w:numId w:val="7"/>
        </w:numPr>
        <w:shd w:val="clear" w:color="auto" w:fill="auto"/>
        <w:tabs>
          <w:tab w:val="left" w:pos="1009"/>
        </w:tabs>
        <w:spacing w:after="60"/>
        <w:ind w:left="20" w:right="20" w:firstLine="600"/>
      </w:pPr>
      <w:r>
        <w:t xml:space="preserve">Datele Biroului National de Statistica privind numarul de locuitori si structura demografica pe fiecare UAT, la situatia din 1 ianuarie 2019, sunt plasate la adresa: </w:t>
      </w:r>
      <w:hyperlink r:id="rId14" w:history="1">
        <w:r w:rsidR="00F84FDE" w:rsidRPr="00996046">
          <w:rPr>
            <w:rStyle w:val="a3"/>
          </w:rPr>
          <w:t>http://mf.gov.md/ro/buget/circulara-bugetar%C4%83</w:t>
        </w:r>
      </w:hyperlink>
      <w:r w:rsidR="00F84FDE">
        <w:t xml:space="preserve">  și anexat</w:t>
      </w:r>
      <w:r w:rsidR="00D1643A">
        <w:t>e</w:t>
      </w:r>
      <w:r w:rsidR="00F84FDE">
        <w:t xml:space="preserve"> în </w:t>
      </w:r>
      <w:r w:rsidR="00F84FDE" w:rsidRPr="00F84FDE">
        <w:rPr>
          <w:b/>
          <w:i/>
        </w:rPr>
        <w:t>tabelul nr.1</w:t>
      </w:r>
      <w:r w:rsidR="00F84FDE">
        <w:t xml:space="preserve"> la prezenta circulară.</w:t>
      </w:r>
    </w:p>
    <w:p w:rsidR="009E0EDD" w:rsidRDefault="006B6D30" w:rsidP="00B5636D">
      <w:pPr>
        <w:pStyle w:val="6"/>
        <w:numPr>
          <w:ilvl w:val="0"/>
          <w:numId w:val="7"/>
        </w:numPr>
        <w:shd w:val="clear" w:color="auto" w:fill="auto"/>
        <w:tabs>
          <w:tab w:val="left" w:pos="1018"/>
        </w:tabs>
        <w:spacing w:after="60"/>
        <w:ind w:left="20" w:right="20" w:firstLine="600"/>
      </w:pPr>
      <w:r>
        <w:t>Totusi, urmare a modificarilor propuse in scopul fortificarii autonomiei financiare a APL, si tinind cont de necesitatea acoperirii costurilor suplimentare generate de implementarea Legii nr.270/2018 privind sistemul unitar de salarizare in sectorul bugetar aferente domeniilor proprii de activitate a APL, pentru anul 2020 nu toate APL isi vor acoperi integral aceste costuri. Din aceste considerente, pentru anul 2020 vor fi alocate transferuri din fondul de compensare pentru bugetele locale ”pierzatoare”.</w:t>
      </w:r>
    </w:p>
    <w:p w:rsidR="009E0EDD" w:rsidRDefault="006B6D30" w:rsidP="00B5636D">
      <w:pPr>
        <w:pStyle w:val="6"/>
        <w:numPr>
          <w:ilvl w:val="0"/>
          <w:numId w:val="7"/>
        </w:numPr>
        <w:shd w:val="clear" w:color="auto" w:fill="auto"/>
        <w:tabs>
          <w:tab w:val="left" w:pos="999"/>
        </w:tabs>
        <w:spacing w:after="300"/>
        <w:ind w:left="20" w:right="20" w:firstLine="600"/>
      </w:pPr>
      <w:r>
        <w:rPr>
          <w:rStyle w:val="a6"/>
        </w:rPr>
        <w:t>Limitele transferurilor din fondul de compensare</w:t>
      </w:r>
      <w:r>
        <w:t xml:space="preserve"> de la bugetul de stat la bugetele locale pentru anul 2020, se contin in </w:t>
      </w:r>
      <w:r w:rsidRPr="00582026">
        <w:rPr>
          <w:rStyle w:val="a6"/>
          <w:b/>
        </w:rPr>
        <w:t>anexa nr.4</w:t>
      </w:r>
      <w:r>
        <w:t xml:space="preserve"> la prezenta circulara.</w:t>
      </w:r>
    </w:p>
    <w:p w:rsidR="009E0EDD" w:rsidRDefault="006B6D30" w:rsidP="00B5636D">
      <w:pPr>
        <w:pStyle w:val="6"/>
        <w:numPr>
          <w:ilvl w:val="0"/>
          <w:numId w:val="7"/>
        </w:numPr>
        <w:shd w:val="clear" w:color="auto" w:fill="auto"/>
        <w:tabs>
          <w:tab w:val="left" w:pos="993"/>
        </w:tabs>
        <w:ind w:left="20" w:firstLine="600"/>
      </w:pPr>
      <w:r>
        <w:t>La elaborarea proiectului bugetului local pentru anul 2020 si a estimarilor pentru anii</w:t>
      </w:r>
    </w:p>
    <w:p w:rsidR="009E0EDD" w:rsidRDefault="006B6D30">
      <w:pPr>
        <w:pStyle w:val="6"/>
        <w:numPr>
          <w:ilvl w:val="0"/>
          <w:numId w:val="9"/>
        </w:numPr>
        <w:shd w:val="clear" w:color="auto" w:fill="auto"/>
        <w:tabs>
          <w:tab w:val="left" w:pos="1014"/>
          <w:tab w:val="left" w:pos="1201"/>
        </w:tabs>
        <w:spacing w:after="91"/>
        <w:ind w:left="20" w:right="20" w:firstLine="0"/>
      </w:pPr>
      <w:r>
        <w:t xml:space="preserve">2022 pentru intretinerea </w:t>
      </w:r>
      <w:r w:rsidRPr="007D73A1">
        <w:rPr>
          <w:rStyle w:val="a6"/>
          <w:b/>
        </w:rPr>
        <w:t>aparatului primariilor</w:t>
      </w:r>
      <w:r>
        <w:rPr>
          <w:rStyle w:val="a6"/>
        </w:rPr>
        <w:t>,</w:t>
      </w:r>
      <w:r>
        <w:t xml:space="preserve"> precum si pentru asigurarea activitatii angajatilor in serviciile de deservire a cladirilor </w:t>
      </w:r>
      <w:r w:rsidR="00781B59">
        <w:t xml:space="preserve"> primăriilor</w:t>
      </w:r>
      <w:r>
        <w:t>, urmeaza sa se tina cont de prevederile actelor legislative si normative, precum:</w:t>
      </w:r>
    </w:p>
    <w:p w:rsidR="009E0EDD" w:rsidRDefault="006B6D30">
      <w:pPr>
        <w:pStyle w:val="6"/>
        <w:numPr>
          <w:ilvl w:val="0"/>
          <w:numId w:val="6"/>
        </w:numPr>
        <w:shd w:val="clear" w:color="auto" w:fill="auto"/>
        <w:tabs>
          <w:tab w:val="left" w:pos="870"/>
        </w:tabs>
        <w:spacing w:after="60" w:line="278" w:lineRule="exact"/>
        <w:ind w:left="20" w:right="20" w:firstLine="600"/>
      </w:pPr>
      <w:r>
        <w:t>Hotarirea Guvernului nr.201 din 11 martie 2009 privind punerea in aplicare a prevederilor Legii nr.158-XVI din 4 iulie 2008 cu privire la functia publica si statutul functionarului public;</w:t>
      </w:r>
    </w:p>
    <w:p w:rsidR="009E0EDD" w:rsidRDefault="006B6D30">
      <w:pPr>
        <w:pStyle w:val="6"/>
        <w:numPr>
          <w:ilvl w:val="0"/>
          <w:numId w:val="6"/>
        </w:numPr>
        <w:shd w:val="clear" w:color="auto" w:fill="auto"/>
        <w:tabs>
          <w:tab w:val="left" w:pos="865"/>
        </w:tabs>
        <w:spacing w:after="56" w:line="278" w:lineRule="exact"/>
        <w:ind w:left="20" w:right="20" w:firstLine="600"/>
      </w:pPr>
      <w:r>
        <w:t>Hotarirea Guvernului nr. 10 din 05 ianuarie 2012 pentru aprobarea Regulamentului cu privire la delegarea salariatilor entitatilor din Republica Moldova;</w:t>
      </w:r>
    </w:p>
    <w:p w:rsidR="009E0EDD" w:rsidRDefault="006B6D30">
      <w:pPr>
        <w:pStyle w:val="6"/>
        <w:numPr>
          <w:ilvl w:val="0"/>
          <w:numId w:val="6"/>
        </w:numPr>
        <w:shd w:val="clear" w:color="auto" w:fill="auto"/>
        <w:tabs>
          <w:tab w:val="left" w:pos="822"/>
        </w:tabs>
        <w:spacing w:after="68" w:line="283" w:lineRule="exact"/>
        <w:ind w:left="20" w:right="20" w:firstLine="600"/>
      </w:pPr>
      <w:r>
        <w:t>Hotarirea Guvernului nr.101 din 30 ianuarie 2018 privind cheltuirea mijloacelor pentru primirea si deservirea delegatiilor oficiale straine si a anumitor persoane;</w:t>
      </w:r>
    </w:p>
    <w:p w:rsidR="009E0EDD" w:rsidRDefault="006B6D30">
      <w:pPr>
        <w:pStyle w:val="6"/>
        <w:numPr>
          <w:ilvl w:val="0"/>
          <w:numId w:val="6"/>
        </w:numPr>
        <w:shd w:val="clear" w:color="auto" w:fill="auto"/>
        <w:tabs>
          <w:tab w:val="left" w:pos="769"/>
        </w:tabs>
        <w:spacing w:after="26" w:line="274" w:lineRule="exact"/>
        <w:ind w:left="20" w:right="20" w:firstLine="600"/>
      </w:pPr>
      <w:r>
        <w:t>Hotarirea Guvernului nr.1151 din 2 septembrie 2002 despre aprobarea Regulamentului cu privire la normativele de cheltuieli pentru desfasurarea conferintelor, simpozioanelor, festivalurilor etc., de catre institutiile publice finantate de la bugetul public national.</w:t>
      </w:r>
    </w:p>
    <w:p w:rsidR="00BB4987" w:rsidRDefault="00BB4987" w:rsidP="00BB4987">
      <w:pPr>
        <w:pStyle w:val="6"/>
        <w:shd w:val="clear" w:color="auto" w:fill="auto"/>
        <w:tabs>
          <w:tab w:val="left" w:pos="769"/>
        </w:tabs>
        <w:spacing w:after="26" w:line="274" w:lineRule="exact"/>
        <w:ind w:right="20" w:firstLine="0"/>
      </w:pPr>
    </w:p>
    <w:p w:rsidR="00BB4987" w:rsidRDefault="00BB4987" w:rsidP="00BB4987">
      <w:pPr>
        <w:pStyle w:val="6"/>
        <w:shd w:val="clear" w:color="auto" w:fill="auto"/>
        <w:tabs>
          <w:tab w:val="left" w:pos="769"/>
        </w:tabs>
        <w:spacing w:after="26" w:line="274" w:lineRule="exact"/>
        <w:ind w:right="20" w:firstLine="0"/>
      </w:pPr>
    </w:p>
    <w:p w:rsidR="00BB4987" w:rsidRDefault="00BB4987" w:rsidP="00BB4987">
      <w:pPr>
        <w:pStyle w:val="6"/>
        <w:shd w:val="clear" w:color="auto" w:fill="auto"/>
        <w:tabs>
          <w:tab w:val="left" w:pos="769"/>
        </w:tabs>
        <w:spacing w:after="26" w:line="274" w:lineRule="exact"/>
        <w:ind w:right="20" w:firstLine="0"/>
      </w:pPr>
    </w:p>
    <w:p w:rsidR="00BB4987" w:rsidRDefault="00BB4987" w:rsidP="00BB4987">
      <w:pPr>
        <w:pStyle w:val="6"/>
        <w:shd w:val="clear" w:color="auto" w:fill="auto"/>
        <w:tabs>
          <w:tab w:val="left" w:pos="769"/>
        </w:tabs>
        <w:spacing w:after="26" w:line="274" w:lineRule="exact"/>
        <w:ind w:right="20" w:firstLine="0"/>
      </w:pPr>
    </w:p>
    <w:p w:rsidR="009E0EDD" w:rsidRDefault="006B6D30">
      <w:pPr>
        <w:pStyle w:val="6"/>
        <w:shd w:val="clear" w:color="auto" w:fill="auto"/>
        <w:ind w:left="20" w:firstLine="600"/>
      </w:pPr>
      <w:r>
        <w:lastRenderedPageBreak/>
        <w:t xml:space="preserve">Totodata, la elaborarea proiectului bugetului pentru anul 2020 </w:t>
      </w:r>
      <w:proofErr w:type="gramStart"/>
      <w:r>
        <w:t>este</w:t>
      </w:r>
      <w:proofErr w:type="gramEnd"/>
      <w:r>
        <w:t xml:space="preserve"> necesar sa se tina cont</w:t>
      </w:r>
    </w:p>
    <w:p w:rsidR="009E07A0" w:rsidRDefault="006B6D30" w:rsidP="00BB4987">
      <w:pPr>
        <w:pStyle w:val="6"/>
        <w:shd w:val="clear" w:color="auto" w:fill="auto"/>
        <w:ind w:left="20" w:firstLine="0"/>
      </w:pPr>
      <w:proofErr w:type="gramStart"/>
      <w:r>
        <w:t>de</w:t>
      </w:r>
      <w:proofErr w:type="gramEnd"/>
      <w:r>
        <w:t>:</w:t>
      </w:r>
    </w:p>
    <w:p w:rsidR="009E0EDD" w:rsidRDefault="006B6D30">
      <w:pPr>
        <w:pStyle w:val="6"/>
        <w:numPr>
          <w:ilvl w:val="0"/>
          <w:numId w:val="10"/>
        </w:numPr>
        <w:shd w:val="clear" w:color="auto" w:fill="auto"/>
        <w:tabs>
          <w:tab w:val="left" w:pos="879"/>
        </w:tabs>
        <w:ind w:left="20" w:right="20" w:firstLine="600"/>
      </w:pPr>
      <w:r>
        <w:t>normativele vizind numarul abonamentelor de telefoane de serviciu (cu exceptia legaturii telefonice guvernamentale), faxuri, telefoane mobile pentru colaboratorii autoritatilor APL, aprobate prin decizia consiliului local respectiv in baza regulamentelor proprii elaborate in baza Hotaririi Guvernului nr.1362 din 22 decembrie 2005 „Cu privire la aprobarea Normativelor vizind numarul abonamentelor de telefoane de serviciu, faxuri, telefoane mobile pentru colaboratorii autoritatilor administratiei publice” (cu modificarile si completarile ulterioare);</w:t>
      </w:r>
    </w:p>
    <w:p w:rsidR="009E0EDD" w:rsidRDefault="006B6D30">
      <w:pPr>
        <w:pStyle w:val="6"/>
        <w:shd w:val="clear" w:color="auto" w:fill="auto"/>
        <w:spacing w:after="60"/>
        <w:ind w:left="60" w:right="20" w:firstLine="580"/>
      </w:pPr>
      <w:r w:rsidRPr="007270D0">
        <w:t xml:space="preserve">&gt; </w:t>
      </w:r>
      <w:r>
        <w:t>normele vizind aprobarea numarului-limita al autoturismelor de serviciu si a parcursului- limita anual pentru un autoturism intru asigurarea indeplinirii atributiilor de serviciu ale autoritatilor APL de ambele niveluri, aprobate prin decizia consiliului local, respectiv, in baza regulamentelor proprii elaborate in baza Hotaririi Guvernului nr.1404 din 30 decembrie 2005 „Privind reglementarea utilizarii de catre autoritatile administratiei publice a autoturismelor de serviciu” (cu modificarile si completarile ulterioare).</w:t>
      </w:r>
    </w:p>
    <w:p w:rsidR="00983D23" w:rsidRDefault="00983D23">
      <w:pPr>
        <w:pStyle w:val="6"/>
        <w:shd w:val="clear" w:color="auto" w:fill="auto"/>
        <w:spacing w:after="60"/>
        <w:ind w:left="60" w:right="20" w:firstLine="580"/>
      </w:pPr>
    </w:p>
    <w:p w:rsidR="00983D23" w:rsidRPr="00983D23" w:rsidRDefault="00983D23" w:rsidP="00983D23">
      <w:pPr>
        <w:tabs>
          <w:tab w:val="left" w:pos="0"/>
        </w:tabs>
        <w:spacing w:line="276" w:lineRule="auto"/>
        <w:ind w:right="20"/>
        <w:jc w:val="both"/>
        <w:rPr>
          <w:rFonts w:ascii="Times New Roman" w:hAnsi="Times New Roman" w:cs="Times New Roman"/>
          <w:b/>
        </w:rPr>
      </w:pPr>
      <w:r>
        <w:rPr>
          <w:rFonts w:ascii="Times New Roman" w:hAnsi="Times New Roman" w:cs="Times New Roman"/>
          <w:b/>
        </w:rPr>
        <w:tab/>
      </w:r>
      <w:r w:rsidRPr="00983D23">
        <w:rPr>
          <w:rFonts w:ascii="Times New Roman" w:hAnsi="Times New Roman" w:cs="Times New Roman"/>
          <w:b/>
        </w:rPr>
        <w:t>La stabilirea numărului de personal în autoritățil</w:t>
      </w:r>
      <w:r w:rsidR="002C7D1C">
        <w:rPr>
          <w:rFonts w:ascii="Times New Roman" w:hAnsi="Times New Roman" w:cs="Times New Roman"/>
          <w:b/>
        </w:rPr>
        <w:t>e APL (primării) pentru anul 2020</w:t>
      </w:r>
      <w:r w:rsidRPr="00983D23">
        <w:rPr>
          <w:rFonts w:ascii="Times New Roman" w:hAnsi="Times New Roman" w:cs="Times New Roman"/>
          <w:b/>
        </w:rPr>
        <w:t xml:space="preserve"> se </w:t>
      </w:r>
      <w:proofErr w:type="gramStart"/>
      <w:r w:rsidRPr="00983D23">
        <w:rPr>
          <w:rFonts w:ascii="Times New Roman" w:hAnsi="Times New Roman" w:cs="Times New Roman"/>
          <w:b/>
        </w:rPr>
        <w:t>va</w:t>
      </w:r>
      <w:proofErr w:type="gramEnd"/>
      <w:r w:rsidRPr="00983D23">
        <w:rPr>
          <w:rFonts w:ascii="Times New Roman" w:hAnsi="Times New Roman" w:cs="Times New Roman"/>
          <w:b/>
        </w:rPr>
        <w:t xml:space="preserve"> lua în considerație statul de personal avizat de către Cancelaria de Stat.</w:t>
      </w:r>
    </w:p>
    <w:p w:rsidR="00983D23" w:rsidRPr="00983D23" w:rsidRDefault="00983D23" w:rsidP="00983D23">
      <w:pPr>
        <w:tabs>
          <w:tab w:val="left" w:pos="0"/>
        </w:tabs>
        <w:spacing w:line="276" w:lineRule="auto"/>
        <w:ind w:right="20"/>
        <w:jc w:val="both"/>
        <w:rPr>
          <w:rFonts w:ascii="Times New Roman" w:hAnsi="Times New Roman" w:cs="Times New Roman"/>
        </w:rPr>
      </w:pPr>
      <w:r w:rsidRPr="00983D23">
        <w:rPr>
          <w:rFonts w:ascii="Times New Roman" w:hAnsi="Times New Roman" w:cs="Times New Roman"/>
        </w:rPr>
        <w:tab/>
        <w:t xml:space="preserve">Întru estimarea veridică a cheltuielilor de personal pentru aparatele primarilor </w:t>
      </w:r>
      <w:r w:rsidRPr="00983D23">
        <w:rPr>
          <w:rFonts w:ascii="Times New Roman" w:hAnsi="Times New Roman" w:cs="Times New Roman"/>
          <w:u w:val="single"/>
        </w:rPr>
        <w:t>urmează a fi prezentate listele tarifare în proiect la situația din 01.01.20</w:t>
      </w:r>
      <w:r w:rsidR="00A0133D">
        <w:rPr>
          <w:rFonts w:ascii="Times New Roman" w:hAnsi="Times New Roman" w:cs="Times New Roman"/>
          <w:u w:val="single"/>
        </w:rPr>
        <w:t>20</w:t>
      </w:r>
      <w:r w:rsidRPr="00983D23">
        <w:rPr>
          <w:rFonts w:ascii="Times New Roman" w:hAnsi="Times New Roman" w:cs="Times New Roman"/>
        </w:rPr>
        <w:t>, inclusiv pentru toate funcțiile:</w:t>
      </w:r>
    </w:p>
    <w:p w:rsidR="00983D23" w:rsidRPr="00983D23" w:rsidRDefault="00983D23" w:rsidP="00983D23">
      <w:pPr>
        <w:tabs>
          <w:tab w:val="left" w:pos="0"/>
        </w:tabs>
        <w:spacing w:line="276" w:lineRule="auto"/>
        <w:ind w:right="20"/>
        <w:jc w:val="both"/>
        <w:rPr>
          <w:rFonts w:ascii="Times New Roman" w:hAnsi="Times New Roman" w:cs="Times New Roman"/>
        </w:rPr>
      </w:pPr>
      <w:r w:rsidRPr="00983D23">
        <w:rPr>
          <w:rFonts w:ascii="Times New Roman" w:hAnsi="Times New Roman" w:cs="Times New Roman"/>
        </w:rPr>
        <w:t xml:space="preserve">- </w:t>
      </w:r>
      <w:proofErr w:type="gramStart"/>
      <w:r w:rsidRPr="00983D23">
        <w:rPr>
          <w:rFonts w:ascii="Times New Roman" w:hAnsi="Times New Roman" w:cs="Times New Roman"/>
        </w:rPr>
        <w:t>personalul</w:t>
      </w:r>
      <w:proofErr w:type="gramEnd"/>
      <w:r w:rsidRPr="00983D23">
        <w:rPr>
          <w:rFonts w:ascii="Times New Roman" w:hAnsi="Times New Roman" w:cs="Times New Roman"/>
        </w:rPr>
        <w:t xml:space="preserve"> inclus în statul de personal;</w:t>
      </w:r>
    </w:p>
    <w:p w:rsidR="00983D23" w:rsidRPr="00983D23" w:rsidRDefault="00983D23" w:rsidP="00983D23">
      <w:pPr>
        <w:tabs>
          <w:tab w:val="left" w:pos="0"/>
        </w:tabs>
        <w:spacing w:line="276" w:lineRule="auto"/>
        <w:ind w:right="20"/>
        <w:jc w:val="both"/>
        <w:rPr>
          <w:rFonts w:ascii="Times New Roman" w:hAnsi="Times New Roman" w:cs="Times New Roman"/>
        </w:rPr>
      </w:pPr>
      <w:r w:rsidRPr="00983D23">
        <w:rPr>
          <w:rFonts w:ascii="Times New Roman" w:hAnsi="Times New Roman" w:cs="Times New Roman"/>
        </w:rPr>
        <w:t xml:space="preserve">- </w:t>
      </w:r>
      <w:proofErr w:type="gramStart"/>
      <w:r w:rsidRPr="00983D23">
        <w:rPr>
          <w:rFonts w:ascii="Times New Roman" w:hAnsi="Times New Roman" w:cs="Times New Roman"/>
        </w:rPr>
        <w:t>funcțiile</w:t>
      </w:r>
      <w:proofErr w:type="gramEnd"/>
      <w:r w:rsidRPr="00983D23">
        <w:rPr>
          <w:rFonts w:ascii="Times New Roman" w:hAnsi="Times New Roman" w:cs="Times New Roman"/>
        </w:rPr>
        <w:t xml:space="preserve"> de contabil;</w:t>
      </w:r>
    </w:p>
    <w:p w:rsidR="00983D23" w:rsidRDefault="00983D23" w:rsidP="00A0133D">
      <w:pPr>
        <w:pStyle w:val="6"/>
        <w:shd w:val="clear" w:color="auto" w:fill="auto"/>
        <w:spacing w:after="60"/>
        <w:ind w:right="20" w:firstLine="0"/>
      </w:pPr>
      <w:r>
        <w:t xml:space="preserve">- </w:t>
      </w:r>
      <w:proofErr w:type="gramStart"/>
      <w:r>
        <w:t>personalul</w:t>
      </w:r>
      <w:proofErr w:type="gramEnd"/>
      <w:r>
        <w:t xml:space="preserve"> din serviciul de des</w:t>
      </w:r>
      <w:r w:rsidR="00A0133D">
        <w:t>ervire a clădirilor primăriilor</w:t>
      </w:r>
    </w:p>
    <w:p w:rsidR="00A0133D" w:rsidRDefault="00A0133D" w:rsidP="00A0133D">
      <w:pPr>
        <w:pStyle w:val="6"/>
        <w:shd w:val="clear" w:color="auto" w:fill="auto"/>
        <w:spacing w:after="60"/>
        <w:ind w:right="20" w:firstLine="0"/>
      </w:pPr>
      <w:r>
        <w:t xml:space="preserve">ținînd cont de proiectul de modificare a </w:t>
      </w:r>
      <w:proofErr w:type="gramStart"/>
      <w:r>
        <w:t>Legii  270</w:t>
      </w:r>
      <w:proofErr w:type="gramEnd"/>
      <w:r>
        <w:t>/2018 începînd cu 01.01.2020.</w:t>
      </w:r>
    </w:p>
    <w:p w:rsidR="00A142B5" w:rsidRDefault="00A142B5" w:rsidP="00A0133D">
      <w:pPr>
        <w:pStyle w:val="6"/>
        <w:shd w:val="clear" w:color="auto" w:fill="auto"/>
        <w:spacing w:after="60"/>
        <w:ind w:right="20" w:firstLine="0"/>
      </w:pPr>
    </w:p>
    <w:p w:rsidR="009E0EDD" w:rsidRDefault="006B6D30" w:rsidP="00B5636D">
      <w:pPr>
        <w:pStyle w:val="6"/>
        <w:numPr>
          <w:ilvl w:val="0"/>
          <w:numId w:val="7"/>
        </w:numPr>
        <w:shd w:val="clear" w:color="auto" w:fill="auto"/>
        <w:tabs>
          <w:tab w:val="left" w:pos="1049"/>
        </w:tabs>
        <w:spacing w:after="56" w:line="312" w:lineRule="exact"/>
        <w:ind w:left="60" w:right="20" w:firstLine="580"/>
      </w:pPr>
      <w:r>
        <w:t xml:space="preserve">La estimarea cheltuielilor pentru protectia civila si situatii exceptionale, autoritatile APL urmeaza </w:t>
      </w:r>
      <w:proofErr w:type="gramStart"/>
      <w:r>
        <w:t>sa</w:t>
      </w:r>
      <w:proofErr w:type="gramEnd"/>
      <w:r>
        <w:t xml:space="preserve"> tina cont de necesitatea implementarii prevederilor Programului de consolidare a serviciului salvatori si pompieri, aprobat prin Hotarirea Guvernului nr. 202 din 14 martie 2013.</w:t>
      </w:r>
    </w:p>
    <w:p w:rsidR="009E0EDD" w:rsidRDefault="006B6D30">
      <w:pPr>
        <w:pStyle w:val="6"/>
        <w:shd w:val="clear" w:color="auto" w:fill="auto"/>
        <w:spacing w:after="310"/>
        <w:ind w:left="60" w:right="20" w:firstLine="580"/>
      </w:pPr>
      <w:r>
        <w:t xml:space="preserve">Calculele privind estimarea cheltuielilor pentru protectia civila si situatii exceptionale pentru proiectul de buget pentru anul 2020 si a estimarilor pentru anii 2021-2022, se vor prezenta conform </w:t>
      </w:r>
      <w:r w:rsidRPr="00AD518F">
        <w:rPr>
          <w:rStyle w:val="a6"/>
          <w:b/>
        </w:rPr>
        <w:t>formularului nr.5</w:t>
      </w:r>
      <w:r>
        <w:t xml:space="preserve"> la prezenta circulara si insotite de o nota informativa cu calcule argumentate.</w:t>
      </w:r>
    </w:p>
    <w:p w:rsidR="009E0EDD" w:rsidRPr="008E0724" w:rsidRDefault="006B6D30" w:rsidP="00B5636D">
      <w:pPr>
        <w:pStyle w:val="6"/>
        <w:numPr>
          <w:ilvl w:val="0"/>
          <w:numId w:val="7"/>
        </w:numPr>
        <w:shd w:val="clear" w:color="auto" w:fill="auto"/>
        <w:tabs>
          <w:tab w:val="left" w:pos="1072"/>
        </w:tabs>
        <w:spacing w:after="114" w:line="230" w:lineRule="exact"/>
        <w:ind w:left="60" w:firstLine="580"/>
        <w:rPr>
          <w:b/>
        </w:rPr>
      </w:pPr>
      <w:r>
        <w:t xml:space="preserve">Cheltuielile pentru </w:t>
      </w:r>
      <w:r w:rsidRPr="008E0724">
        <w:rPr>
          <w:rStyle w:val="a6"/>
          <w:b/>
        </w:rPr>
        <w:t>ramura”Invafamint”</w:t>
      </w:r>
    </w:p>
    <w:p w:rsidR="009E0EDD" w:rsidRDefault="006B6D30">
      <w:pPr>
        <w:pStyle w:val="6"/>
        <w:shd w:val="clear" w:color="auto" w:fill="auto"/>
        <w:spacing w:after="56"/>
        <w:ind w:left="60" w:right="20" w:firstLine="580"/>
      </w:pPr>
      <w:r>
        <w:t xml:space="preserve">Calculul transferurilor cu destinatie speciala (in continuare TDS) de la bugetul de stat la bugetele locale pentru acoperirea cheltuielilor din </w:t>
      </w:r>
      <w:r>
        <w:rPr>
          <w:rStyle w:val="a6"/>
        </w:rPr>
        <w:t>invatamint</w:t>
      </w:r>
      <w:r>
        <w:t xml:space="preserve"> pentru anii 2020-2022, a fost efectuat dupa cum urmeaza:</w:t>
      </w:r>
    </w:p>
    <w:p w:rsidR="009E0EDD" w:rsidRDefault="006B6D30" w:rsidP="00B5636D">
      <w:pPr>
        <w:pStyle w:val="6"/>
        <w:numPr>
          <w:ilvl w:val="1"/>
          <w:numId w:val="7"/>
        </w:numPr>
        <w:shd w:val="clear" w:color="auto" w:fill="auto"/>
        <w:tabs>
          <w:tab w:val="left" w:pos="1284"/>
        </w:tabs>
        <w:spacing w:line="322" w:lineRule="exact"/>
        <w:ind w:left="60" w:right="20" w:firstLine="580"/>
      </w:pPr>
      <w:r>
        <w:t xml:space="preserve">Transferurile pentru </w:t>
      </w:r>
      <w:r>
        <w:rPr>
          <w:rStyle w:val="a6"/>
        </w:rPr>
        <w:t>invatamintul prescolar</w:t>
      </w:r>
      <w:r>
        <w:t xml:space="preserve"> pentru fiecare UAT au fost calculate in baza transferurilor stabilite pentru anul 2019 pentru nivelul de invatamint respectiv.</w:t>
      </w:r>
    </w:p>
    <w:p w:rsidR="00445A06" w:rsidRDefault="00445A06" w:rsidP="00445A06">
      <w:pPr>
        <w:tabs>
          <w:tab w:val="left" w:pos="0"/>
        </w:tabs>
        <w:spacing w:after="122" w:line="276" w:lineRule="auto"/>
        <w:jc w:val="both"/>
        <w:rPr>
          <w:rFonts w:ascii="Times New Roman" w:hAnsi="Times New Roman" w:cs="Times New Roman"/>
        </w:rPr>
      </w:pPr>
      <w:r>
        <w:rPr>
          <w:rFonts w:ascii="Times New Roman" w:hAnsi="Times New Roman" w:cs="Times New Roman"/>
        </w:rPr>
        <w:t xml:space="preserve">            </w:t>
      </w:r>
      <w:r w:rsidRPr="00445A06">
        <w:rPr>
          <w:rFonts w:ascii="Times New Roman" w:hAnsi="Times New Roman" w:cs="Times New Roman"/>
        </w:rPr>
        <w:t>Pentru organizarea procesului de elaborare a proietului de buget urmează a analiza situația în fiecare grădiniță, cu aducerea în concordanță a regimului de lucru cu situația și numărul copiilor în grupe, în comparație cu frecvența medie a copiilor. Concomitent se va lua în considerație numărul instuționalizați de copii, înregistrați în fiecare teritoriu în baza Deciziei Consiliului local, cu includerea perioadei de activitate a instituției (perioada de activitate- luni, regimul de lucru- ore, numărul de grupe și numărul de copii inclusiv pe vîrste: pînă la 3 ani; 3-5 ani; 5-7 ani).</w:t>
      </w:r>
    </w:p>
    <w:p w:rsidR="004C5F86" w:rsidRDefault="00445A06" w:rsidP="00445A06">
      <w:pPr>
        <w:tabs>
          <w:tab w:val="left" w:pos="0"/>
        </w:tabs>
        <w:spacing w:after="122" w:line="276" w:lineRule="auto"/>
        <w:jc w:val="both"/>
        <w:rPr>
          <w:rFonts w:ascii="Times New Roman" w:hAnsi="Times New Roman" w:cs="Times New Roman"/>
        </w:rPr>
      </w:pPr>
      <w:r>
        <w:rPr>
          <w:rFonts w:ascii="Times New Roman" w:hAnsi="Times New Roman" w:cs="Times New Roman"/>
        </w:rPr>
        <w:t xml:space="preserve">        </w:t>
      </w:r>
      <w:r>
        <w:tab/>
      </w:r>
      <w:r w:rsidRPr="00445A06">
        <w:rPr>
          <w:rFonts w:ascii="Times New Roman" w:hAnsi="Times New Roman" w:cs="Times New Roman"/>
        </w:rPr>
        <w:t xml:space="preserve">Întru estimarea cheltuielilor de personal se prezintă </w:t>
      </w:r>
      <w:r w:rsidRPr="00445A06">
        <w:rPr>
          <w:rFonts w:ascii="Times New Roman" w:hAnsi="Times New Roman" w:cs="Times New Roman"/>
          <w:b/>
          <w:i/>
        </w:rPr>
        <w:t xml:space="preserve">lista tarifară </w:t>
      </w:r>
      <w:r w:rsidRPr="00445A06">
        <w:rPr>
          <w:rFonts w:ascii="Times New Roman" w:hAnsi="Times New Roman" w:cs="Times New Roman"/>
        </w:rPr>
        <w:t xml:space="preserve">la </w:t>
      </w:r>
      <w:r>
        <w:rPr>
          <w:rFonts w:ascii="Times New Roman" w:hAnsi="Times New Roman" w:cs="Times New Roman"/>
        </w:rPr>
        <w:t>situația din 01.01</w:t>
      </w:r>
      <w:r w:rsidRPr="00445A06">
        <w:rPr>
          <w:rFonts w:ascii="Times New Roman" w:hAnsi="Times New Roman" w:cs="Times New Roman"/>
        </w:rPr>
        <w:t>.20</w:t>
      </w:r>
      <w:r>
        <w:rPr>
          <w:rFonts w:ascii="Times New Roman" w:hAnsi="Times New Roman" w:cs="Times New Roman"/>
        </w:rPr>
        <w:t>20</w:t>
      </w:r>
      <w:r w:rsidR="00AC50B1">
        <w:rPr>
          <w:rFonts w:ascii="Times New Roman" w:hAnsi="Times New Roman" w:cs="Times New Roman"/>
        </w:rPr>
        <w:t xml:space="preserve">, </w:t>
      </w:r>
      <w:r w:rsidR="00E8707F">
        <w:rPr>
          <w:rFonts w:ascii="Times New Roman" w:hAnsi="Times New Roman" w:cs="Times New Roman"/>
        </w:rPr>
        <w:t xml:space="preserve">ținînd cont de proiectul de modificare a </w:t>
      </w:r>
      <w:proofErr w:type="gramStart"/>
      <w:r w:rsidR="00E8707F">
        <w:rPr>
          <w:rFonts w:ascii="Times New Roman" w:hAnsi="Times New Roman" w:cs="Times New Roman"/>
        </w:rPr>
        <w:t>Legii  270</w:t>
      </w:r>
      <w:proofErr w:type="gramEnd"/>
      <w:r w:rsidR="00E8707F">
        <w:rPr>
          <w:rFonts w:ascii="Times New Roman" w:hAnsi="Times New Roman" w:cs="Times New Roman"/>
        </w:rPr>
        <w:t>/2018</w:t>
      </w:r>
      <w:r w:rsidR="005E591F">
        <w:rPr>
          <w:rFonts w:ascii="Times New Roman" w:hAnsi="Times New Roman" w:cs="Times New Roman"/>
        </w:rPr>
        <w:t xml:space="preserve"> începînd cu 01.01.2020.</w:t>
      </w:r>
    </w:p>
    <w:p w:rsidR="00DF6609" w:rsidRDefault="00DF6609" w:rsidP="00445A06">
      <w:pPr>
        <w:tabs>
          <w:tab w:val="left" w:pos="0"/>
        </w:tabs>
        <w:spacing w:after="122" w:line="276" w:lineRule="auto"/>
        <w:jc w:val="both"/>
        <w:rPr>
          <w:rFonts w:ascii="Times New Roman" w:hAnsi="Times New Roman" w:cs="Times New Roman"/>
        </w:rPr>
      </w:pPr>
    </w:p>
    <w:p w:rsidR="00DF6609" w:rsidRPr="00445A06" w:rsidRDefault="00DF6609" w:rsidP="00445A06">
      <w:pPr>
        <w:tabs>
          <w:tab w:val="left" w:pos="0"/>
        </w:tabs>
        <w:spacing w:after="122" w:line="276" w:lineRule="auto"/>
        <w:jc w:val="both"/>
        <w:rPr>
          <w:rFonts w:ascii="Times New Roman" w:hAnsi="Times New Roman" w:cs="Times New Roman"/>
        </w:rPr>
      </w:pPr>
    </w:p>
    <w:p w:rsidR="009E07A0" w:rsidRDefault="006B6D30" w:rsidP="00DF6609">
      <w:pPr>
        <w:pStyle w:val="6"/>
        <w:shd w:val="clear" w:color="auto" w:fill="auto"/>
        <w:spacing w:after="60"/>
        <w:ind w:left="60" w:right="20" w:firstLine="580"/>
      </w:pPr>
      <w:r>
        <w:t>Totodata, cheltuielile au fost majorate cu costul masurilor de politici salariale prevazute in proiectul de modificare a Legii privind sistemul unitar de salarizare in sectorul bugetar nr.270/2018.</w:t>
      </w:r>
    </w:p>
    <w:p w:rsidR="004B59CB" w:rsidRDefault="006B6D30" w:rsidP="00D9134A">
      <w:pPr>
        <w:pStyle w:val="6"/>
        <w:numPr>
          <w:ilvl w:val="1"/>
          <w:numId w:val="7"/>
        </w:numPr>
        <w:shd w:val="clear" w:color="auto" w:fill="auto"/>
        <w:tabs>
          <w:tab w:val="left" w:pos="1144"/>
        </w:tabs>
        <w:spacing w:line="322" w:lineRule="exact"/>
        <w:ind w:left="40" w:right="20" w:firstLine="580"/>
      </w:pPr>
      <w:r>
        <w:t xml:space="preserve">Transferurile pentru </w:t>
      </w:r>
      <w:r>
        <w:rPr>
          <w:rStyle w:val="a6"/>
        </w:rPr>
        <w:t xml:space="preserve">invatamintul </w:t>
      </w:r>
      <w:proofErr w:type="gramStart"/>
      <w:r>
        <w:rPr>
          <w:rStyle w:val="a6"/>
        </w:rPr>
        <w:t xml:space="preserve">extrascolar </w:t>
      </w:r>
      <w:r>
        <w:t xml:space="preserve"> au</w:t>
      </w:r>
      <w:proofErr w:type="gramEnd"/>
      <w:r>
        <w:t xml:space="preserve"> fost calculate in baza transferurilor stabilite pentru anul 2019 pentru institutiile </w:t>
      </w:r>
      <w:r w:rsidRPr="007270D0">
        <w:t xml:space="preserve">/ </w:t>
      </w:r>
      <w:r>
        <w:t>masurile respective.</w:t>
      </w:r>
    </w:p>
    <w:p w:rsidR="009E0EDD" w:rsidRDefault="006B6D30">
      <w:pPr>
        <w:pStyle w:val="6"/>
        <w:shd w:val="clear" w:color="auto" w:fill="auto"/>
        <w:spacing w:after="64" w:line="322" w:lineRule="exact"/>
        <w:ind w:left="40" w:right="20" w:firstLine="580"/>
      </w:pPr>
      <w:r>
        <w:t>Totodata, cheltuielile au fost majorate cu costul masurilor de politici salariale prevazute in proiectul de modificare a Legii privind sistemul unitar de salarizare in sectorul bugetar nr.270/2018.</w:t>
      </w:r>
    </w:p>
    <w:p w:rsidR="00621A52" w:rsidRDefault="006B6D30" w:rsidP="004B59CB">
      <w:pPr>
        <w:pStyle w:val="70"/>
        <w:numPr>
          <w:ilvl w:val="1"/>
          <w:numId w:val="7"/>
        </w:numPr>
        <w:shd w:val="clear" w:color="auto" w:fill="auto"/>
        <w:tabs>
          <w:tab w:val="left" w:pos="1264"/>
        </w:tabs>
        <w:spacing w:before="0" w:after="0" w:line="317" w:lineRule="exact"/>
        <w:ind w:left="40" w:right="20" w:firstLine="580"/>
        <w:jc w:val="both"/>
      </w:pPr>
      <w:r>
        <w:t>Limitele transferurilor cu destinatie speciala</w:t>
      </w:r>
      <w:r>
        <w:rPr>
          <w:rStyle w:val="71"/>
        </w:rPr>
        <w:t xml:space="preserve"> pentru finantarea </w:t>
      </w:r>
      <w:r>
        <w:t>invatamintului prescolar, si extrascolar</w:t>
      </w:r>
      <w:r>
        <w:rPr>
          <w:rStyle w:val="71"/>
        </w:rPr>
        <w:t xml:space="preserve"> sint atribuite la nivelul respectiv al</w:t>
      </w:r>
      <w:r w:rsidR="001824EE">
        <w:rPr>
          <w:rStyle w:val="71"/>
        </w:rPr>
        <w:t xml:space="preserve"> </w:t>
      </w:r>
      <w:r>
        <w:t xml:space="preserve">bugetelor locale, in baza competentelor stabilite autoritatilor APL, in conformitate cu legislatia privind descentralizarea administrativa si sunt prezentate in </w:t>
      </w:r>
      <w:r w:rsidRPr="001824EE">
        <w:rPr>
          <w:rStyle w:val="a6"/>
          <w:b/>
          <w:i/>
        </w:rPr>
        <w:t>anexa nr.5</w:t>
      </w:r>
      <w:r>
        <w:t xml:space="preserve"> la prezenta </w:t>
      </w:r>
      <w:r w:rsidR="00DF6A44">
        <w:t>circulară</w:t>
      </w:r>
      <w:r>
        <w:t>.</w:t>
      </w:r>
    </w:p>
    <w:p w:rsidR="009751A4" w:rsidRDefault="00DF6A44" w:rsidP="009751A4">
      <w:pPr>
        <w:pStyle w:val="70"/>
        <w:shd w:val="clear" w:color="auto" w:fill="auto"/>
        <w:tabs>
          <w:tab w:val="left" w:pos="1264"/>
        </w:tabs>
        <w:spacing w:before="0" w:after="0" w:line="317" w:lineRule="exact"/>
        <w:ind w:left="40" w:right="20" w:firstLine="0"/>
        <w:jc w:val="both"/>
        <w:rPr>
          <w:i w:val="0"/>
        </w:rPr>
      </w:pPr>
      <w:r>
        <w:rPr>
          <w:i w:val="0"/>
        </w:rPr>
        <w:tab/>
      </w:r>
      <w:r w:rsidR="00494C17">
        <w:rPr>
          <w:i w:val="0"/>
        </w:rPr>
        <w:t>Au fost prevăzute în</w:t>
      </w:r>
      <w:r w:rsidRPr="001A2DA6">
        <w:rPr>
          <w:b/>
          <w:i w:val="0"/>
        </w:rPr>
        <w:t xml:space="preserve"> anexa nr.17 </w:t>
      </w:r>
      <w:r w:rsidRPr="00DF6A44">
        <w:rPr>
          <w:i w:val="0"/>
        </w:rPr>
        <w:t xml:space="preserve"> numărul beneficiarilor/alocații pentru acordarea compensațiilor bănești personalului didactic din instituțiile de învățămînt general pentru anul 2020-2022  P3- OO492”Compensații”(HG 969/2018</w:t>
      </w:r>
      <w:r>
        <w:rPr>
          <w:i w:val="0"/>
        </w:rPr>
        <w:t>)”</w:t>
      </w:r>
      <w:r w:rsidRPr="00DF6A44">
        <w:rPr>
          <w:i w:val="0"/>
        </w:rPr>
        <w:t>, alocațiile respective sunt incluse în anexa nr.5</w:t>
      </w:r>
      <w:r>
        <w:rPr>
          <w:i w:val="0"/>
        </w:rPr>
        <w:t xml:space="preserve">  </w:t>
      </w:r>
    </w:p>
    <w:p w:rsidR="00DF6A44" w:rsidRPr="00DF6A44" w:rsidRDefault="00DF6A44" w:rsidP="009751A4">
      <w:pPr>
        <w:pStyle w:val="70"/>
        <w:shd w:val="clear" w:color="auto" w:fill="auto"/>
        <w:tabs>
          <w:tab w:val="left" w:pos="1264"/>
        </w:tabs>
        <w:spacing w:before="0" w:after="0" w:line="317" w:lineRule="exact"/>
        <w:ind w:left="40" w:right="20" w:firstLine="0"/>
        <w:jc w:val="both"/>
        <w:rPr>
          <w:i w:val="0"/>
        </w:rPr>
      </w:pPr>
      <w:proofErr w:type="gramStart"/>
      <w:r>
        <w:rPr>
          <w:i w:val="0"/>
        </w:rPr>
        <w:t>“</w:t>
      </w:r>
      <w:r w:rsidRPr="00DF6A44">
        <w:rPr>
          <w:i w:val="0"/>
        </w:rPr>
        <w:t>Limitele transferurilor cu destinatie speciala</w:t>
      </w:r>
      <w:r w:rsidRPr="00DF6A44">
        <w:rPr>
          <w:rStyle w:val="71"/>
          <w:i/>
        </w:rPr>
        <w:t xml:space="preserve"> </w:t>
      </w:r>
      <w:r w:rsidR="00807570">
        <w:rPr>
          <w:rStyle w:val="71"/>
        </w:rPr>
        <w:t>pentru finanț</w:t>
      </w:r>
      <w:r w:rsidRPr="00DF6A44">
        <w:rPr>
          <w:rStyle w:val="71"/>
        </w:rPr>
        <w:t xml:space="preserve">area </w:t>
      </w:r>
      <w:r w:rsidRPr="00DF6A44">
        <w:rPr>
          <w:i w:val="0"/>
        </w:rPr>
        <w:t>invatamintului prescolar</w:t>
      </w:r>
      <w:r>
        <w:rPr>
          <w:i w:val="0"/>
        </w:rPr>
        <w:t>e”.</w:t>
      </w:r>
      <w:proofErr w:type="gramEnd"/>
    </w:p>
    <w:p w:rsidR="00DF6A44" w:rsidRPr="00DF6A44" w:rsidRDefault="00DF6A44" w:rsidP="009751A4">
      <w:pPr>
        <w:pStyle w:val="70"/>
        <w:shd w:val="clear" w:color="auto" w:fill="auto"/>
        <w:tabs>
          <w:tab w:val="left" w:pos="1264"/>
        </w:tabs>
        <w:spacing w:before="0" w:after="0" w:line="317" w:lineRule="exact"/>
        <w:ind w:left="620" w:right="20" w:firstLine="0"/>
        <w:jc w:val="both"/>
        <w:rPr>
          <w:i w:val="0"/>
        </w:rPr>
      </w:pPr>
    </w:p>
    <w:p w:rsidR="009E0EDD" w:rsidRDefault="006B6D30" w:rsidP="00B5636D">
      <w:pPr>
        <w:pStyle w:val="6"/>
        <w:numPr>
          <w:ilvl w:val="1"/>
          <w:numId w:val="7"/>
        </w:numPr>
        <w:shd w:val="clear" w:color="auto" w:fill="auto"/>
        <w:tabs>
          <w:tab w:val="left" w:pos="1143"/>
        </w:tabs>
        <w:spacing w:after="56" w:line="312" w:lineRule="exact"/>
        <w:ind w:left="20" w:right="20" w:firstLine="560"/>
      </w:pPr>
      <w:r>
        <w:t xml:space="preserve">Totodata, detalierea transferurilor respective pentru anii 2020-2022 pe subprograme si masuri </w:t>
      </w:r>
      <w:proofErr w:type="gramStart"/>
      <w:r>
        <w:t>este</w:t>
      </w:r>
      <w:proofErr w:type="gramEnd"/>
      <w:r>
        <w:t xml:space="preserve"> reflectata </w:t>
      </w:r>
      <w:r w:rsidR="00891D29">
        <w:rPr>
          <w:rStyle w:val="a6"/>
        </w:rPr>
        <w:t>în</w:t>
      </w:r>
      <w:r>
        <w:rPr>
          <w:rStyle w:val="a6"/>
        </w:rPr>
        <w:t xml:space="preserve"> </w:t>
      </w:r>
      <w:r w:rsidRPr="00891D29">
        <w:rPr>
          <w:rStyle w:val="a6"/>
          <w:b/>
        </w:rPr>
        <w:t>anexele nr.6-8</w:t>
      </w:r>
      <w:r>
        <w:t xml:space="preserve"> la prezenta circulara.</w:t>
      </w:r>
    </w:p>
    <w:p w:rsidR="009E0EDD" w:rsidRDefault="006B6D30" w:rsidP="00B5636D">
      <w:pPr>
        <w:pStyle w:val="6"/>
        <w:numPr>
          <w:ilvl w:val="1"/>
          <w:numId w:val="7"/>
        </w:numPr>
        <w:shd w:val="clear" w:color="auto" w:fill="auto"/>
        <w:tabs>
          <w:tab w:val="left" w:pos="1206"/>
        </w:tabs>
        <w:spacing w:after="60"/>
        <w:ind w:left="20" w:right="20" w:firstLine="560"/>
      </w:pPr>
      <w:r>
        <w:t xml:space="preserve">Autoritatile APL pot prezenta propuneri de redistribuire </w:t>
      </w:r>
      <w:proofErr w:type="gramStart"/>
      <w:r>
        <w:t>a</w:t>
      </w:r>
      <w:proofErr w:type="gramEnd"/>
      <w:r>
        <w:t xml:space="preserve"> acestor alocatii intre subprograme si masuri, in limita totala de transferuri, completind </w:t>
      </w:r>
      <w:r w:rsidRPr="00B57551">
        <w:rPr>
          <w:rStyle w:val="a6"/>
          <w:b/>
        </w:rPr>
        <w:t>formularul nr.6</w:t>
      </w:r>
      <w:r>
        <w:t xml:space="preserve"> pentru fiecare an separat. La fel, se vor prezenta propuneri de redistribuiri intre autoritatile APL, in cazul modificarii subordonarii unor institutii sau alte cazuri argumentate. Aceste propuneri vor fi sub forma de redistribuiri echilibrate </w:t>
      </w:r>
      <w:r w:rsidRPr="007270D0">
        <w:t xml:space="preserve">(+/-) </w:t>
      </w:r>
      <w:r>
        <w:t xml:space="preserve">fata de alocatiile comunicate in </w:t>
      </w:r>
      <w:r w:rsidRPr="00911D24">
        <w:rPr>
          <w:rStyle w:val="a6"/>
          <w:b/>
        </w:rPr>
        <w:t>anexele nr.5-8</w:t>
      </w:r>
      <w:r>
        <w:t xml:space="preserve"> pe anii respectivi. In acest caz, la propunerile de redistribuire vor fi anexate copiile deciziilor Consiliilor locale respective. Formularul </w:t>
      </w:r>
      <w:proofErr w:type="gramStart"/>
      <w:r>
        <w:t>va</w:t>
      </w:r>
      <w:proofErr w:type="gramEnd"/>
      <w:r>
        <w:t xml:space="preserve"> fi semnat si stampilat de toate autoritatile APL afectate de repartizari.</w:t>
      </w:r>
    </w:p>
    <w:p w:rsidR="009E0EDD" w:rsidRDefault="006B6D30" w:rsidP="00B5636D">
      <w:pPr>
        <w:pStyle w:val="6"/>
        <w:numPr>
          <w:ilvl w:val="1"/>
          <w:numId w:val="7"/>
        </w:numPr>
        <w:shd w:val="clear" w:color="auto" w:fill="auto"/>
        <w:tabs>
          <w:tab w:val="left" w:pos="1172"/>
        </w:tabs>
        <w:spacing w:after="56"/>
        <w:ind w:left="20" w:right="20" w:firstLine="560"/>
      </w:pPr>
      <w:r>
        <w:t>In cazul lichidarii institutiilor sau reducerii numarului de beneficiari, in cazul unor masuri de o singura data, in cazul in care carev</w:t>
      </w:r>
      <w:r w:rsidR="00911D24">
        <w:t>a din masurile incluse in pct.31.1-31</w:t>
      </w:r>
      <w:r>
        <w:t>.</w:t>
      </w:r>
      <w:r w:rsidR="00911D24">
        <w:t>2</w:t>
      </w:r>
      <w:r>
        <w:t xml:space="preserve"> din prezenta circulara nu mai au continuare sau, in caz, ca se prevad sistari integrale sau partiale a activitatii institutiilor (inclusiv pe motiv de reparatii), se prezinta propuneri de diminuare a transferurilor pe anii respectivi. Aceste propuneri (cu semnul (-)) la fel, vor fi reflectate in </w:t>
      </w:r>
      <w:r w:rsidRPr="008767DD">
        <w:rPr>
          <w:rStyle w:val="a6"/>
          <w:b/>
        </w:rPr>
        <w:t>formularul nr.6,</w:t>
      </w:r>
      <w:r>
        <w:t xml:space="preserve"> pe fiecare </w:t>
      </w:r>
      <w:proofErr w:type="gramStart"/>
      <w:r>
        <w:t>an</w:t>
      </w:r>
      <w:proofErr w:type="gramEnd"/>
      <w:r>
        <w:t xml:space="preserve"> separat. Formularul </w:t>
      </w:r>
      <w:proofErr w:type="gramStart"/>
      <w:r>
        <w:t>va</w:t>
      </w:r>
      <w:proofErr w:type="gramEnd"/>
      <w:r>
        <w:t xml:space="preserve"> fi semnat si stampilat de autoritatea APL ce propune reducerea respectiva.</w:t>
      </w:r>
    </w:p>
    <w:p w:rsidR="009E0EDD" w:rsidRDefault="006B6D30" w:rsidP="00B5636D">
      <w:pPr>
        <w:pStyle w:val="6"/>
        <w:numPr>
          <w:ilvl w:val="1"/>
          <w:numId w:val="7"/>
        </w:numPr>
        <w:shd w:val="clear" w:color="auto" w:fill="auto"/>
        <w:tabs>
          <w:tab w:val="left" w:pos="1124"/>
        </w:tabs>
        <w:spacing w:after="64" w:line="322" w:lineRule="exact"/>
        <w:ind w:left="20" w:right="20" w:firstLine="560"/>
      </w:pPr>
      <w:r>
        <w:t>Atit propunerile de redistribuire, cit si de diminuare vor fi insotite de o nota explicativa despre necesitatea efectuarii acestora.</w:t>
      </w:r>
    </w:p>
    <w:p w:rsidR="009E0EDD" w:rsidRDefault="006B6D30" w:rsidP="00B5636D">
      <w:pPr>
        <w:pStyle w:val="6"/>
        <w:numPr>
          <w:ilvl w:val="1"/>
          <w:numId w:val="7"/>
        </w:numPr>
        <w:shd w:val="clear" w:color="auto" w:fill="auto"/>
        <w:tabs>
          <w:tab w:val="left" w:pos="1249"/>
        </w:tabs>
        <w:spacing w:after="60"/>
        <w:ind w:left="20" w:right="20" w:firstLine="560"/>
      </w:pPr>
      <w:r>
        <w:t xml:space="preserve">In cazul prezentarii de catre autoritatile APL a solicitarilor de alocatii suplimentare din contul transferurilor cu destinatie speciala, se vor completa de catre solicitant </w:t>
      </w:r>
      <w:r w:rsidRPr="008767DD">
        <w:rPr>
          <w:rStyle w:val="a6"/>
          <w:b/>
        </w:rPr>
        <w:t>formularele nr. 7 si nr.8,</w:t>
      </w:r>
      <w:r>
        <w:t xml:space="preserve"> iar nota explicativa </w:t>
      </w:r>
      <w:proofErr w:type="gramStart"/>
      <w:r>
        <w:t>va</w:t>
      </w:r>
      <w:proofErr w:type="gramEnd"/>
      <w:r>
        <w:t xml:space="preserve"> avea formatul prezentat in </w:t>
      </w:r>
      <w:r w:rsidRPr="008767DD">
        <w:rPr>
          <w:rStyle w:val="a6"/>
          <w:b/>
        </w:rPr>
        <w:t>anexa nr.9</w:t>
      </w:r>
      <w:r>
        <w:t xml:space="preserve"> la prezenta circulara. Toate formularele si nota explicativa vor fi stampilate si semnate de catre autoritatea solicitanta. In cazul lipsei semnaturii, stampilei, in cazul prezentarii dosarului necomplet (lipsei notei informative sau a careva anexe la aceasta) sau in cazul prezentarii acestora necorespunzator cerintelor, solicitarea de alocatii suplimentare nu se primeste spre examinare.</w:t>
      </w:r>
    </w:p>
    <w:p w:rsidR="0042260E" w:rsidRDefault="006B6D30" w:rsidP="00B5636D">
      <w:pPr>
        <w:pStyle w:val="6"/>
        <w:numPr>
          <w:ilvl w:val="1"/>
          <w:numId w:val="7"/>
        </w:numPr>
        <w:shd w:val="clear" w:color="auto" w:fill="auto"/>
        <w:tabs>
          <w:tab w:val="left" w:pos="1249"/>
        </w:tabs>
        <w:spacing w:after="60"/>
        <w:ind w:left="20" w:right="20" w:firstLine="560"/>
      </w:pPr>
      <w:r w:rsidRPr="0087022E">
        <w:rPr>
          <w:b/>
          <w:u w:val="single"/>
        </w:rPr>
        <w:t>Se atentioneaza</w:t>
      </w:r>
      <w:r>
        <w:t xml:space="preserve"> ca, in vederea asigurarii acuratetei si durabilitatii planificarii bugetare pe termen mediu si a cheltuielilor ce urmeaza a fi suportate din bugetul de stat pe anii respectivi, solicitarile suplimentare de alocatii din contul transferurilor cu destinatie speciala, precum si propunerile de redistribuire a alocatiilor intre subprograme, vor fi </w:t>
      </w:r>
      <w:r w:rsidR="00711E3C">
        <w:t>prezentate pe suport de hîrtie</w:t>
      </w:r>
      <w:r>
        <w:t xml:space="preserve"> in </w:t>
      </w:r>
      <w:r w:rsidR="00711E3C">
        <w:t xml:space="preserve">termen </w:t>
      </w:r>
      <w:r w:rsidR="00711E3C" w:rsidRPr="00711E3C">
        <w:rPr>
          <w:b/>
        </w:rPr>
        <w:t>p</w:t>
      </w:r>
      <w:r w:rsidR="008767DD" w:rsidRPr="00711E3C">
        <w:rPr>
          <w:b/>
        </w:rPr>
        <w:t>î</w:t>
      </w:r>
      <w:r w:rsidR="008767DD" w:rsidRPr="008767DD">
        <w:rPr>
          <w:b/>
        </w:rPr>
        <w:t>n</w:t>
      </w:r>
      <w:r w:rsidRPr="008767DD">
        <w:rPr>
          <w:b/>
        </w:rPr>
        <w:t>a la data de 1</w:t>
      </w:r>
      <w:r w:rsidR="008767DD" w:rsidRPr="008767DD">
        <w:rPr>
          <w:b/>
        </w:rPr>
        <w:t>3</w:t>
      </w:r>
      <w:r w:rsidRPr="008767DD">
        <w:rPr>
          <w:b/>
        </w:rPr>
        <w:t xml:space="preserve"> noiembrie curent</w:t>
      </w:r>
      <w:r>
        <w:t>.</w:t>
      </w:r>
    </w:p>
    <w:p w:rsidR="005B3D3A" w:rsidRDefault="005B3D3A" w:rsidP="005B3D3A">
      <w:pPr>
        <w:pStyle w:val="6"/>
        <w:shd w:val="clear" w:color="auto" w:fill="auto"/>
        <w:tabs>
          <w:tab w:val="left" w:pos="1249"/>
        </w:tabs>
        <w:spacing w:after="60"/>
        <w:ind w:right="20" w:firstLine="0"/>
      </w:pPr>
    </w:p>
    <w:p w:rsidR="005B3D3A" w:rsidRDefault="005B3D3A" w:rsidP="005B3D3A">
      <w:pPr>
        <w:pStyle w:val="6"/>
        <w:shd w:val="clear" w:color="auto" w:fill="auto"/>
        <w:tabs>
          <w:tab w:val="left" w:pos="1249"/>
        </w:tabs>
        <w:spacing w:after="60"/>
        <w:ind w:right="20" w:firstLine="0"/>
      </w:pPr>
    </w:p>
    <w:p w:rsidR="0042260E" w:rsidRDefault="006B6D30" w:rsidP="00B5636D">
      <w:pPr>
        <w:pStyle w:val="6"/>
        <w:numPr>
          <w:ilvl w:val="1"/>
          <w:numId w:val="7"/>
        </w:numPr>
        <w:shd w:val="clear" w:color="auto" w:fill="auto"/>
        <w:tabs>
          <w:tab w:val="left" w:pos="1330"/>
        </w:tabs>
        <w:spacing w:after="64"/>
        <w:ind w:left="20" w:right="20" w:firstLine="560"/>
      </w:pPr>
      <w:r>
        <w:t xml:space="preserve">Sinteza cheltuielilor pentru invatamint din toate sursele, pe subprograme, </w:t>
      </w:r>
      <w:proofErr w:type="gramStart"/>
      <w:r>
        <w:t>va</w:t>
      </w:r>
      <w:proofErr w:type="gramEnd"/>
      <w:r>
        <w:t xml:space="preserve"> fi prezentata conform </w:t>
      </w:r>
      <w:r w:rsidRPr="00EC30DA">
        <w:rPr>
          <w:rStyle w:val="a6"/>
          <w:b/>
        </w:rPr>
        <w:t>formularului nr.9</w:t>
      </w:r>
      <w:r>
        <w:t xml:space="preserve"> la prezenta circulara. In acest formular nu se vor include solicitarile suplimentare inaintate. Formularul </w:t>
      </w:r>
      <w:proofErr w:type="gramStart"/>
      <w:r>
        <w:t>va</w:t>
      </w:r>
      <w:proofErr w:type="gramEnd"/>
      <w:r>
        <w:t xml:space="preserve"> fi completat pe fiecare UAT separat si prezentat atit pe suport de hirtie, cit si in format electronic in sistemul informational.</w:t>
      </w:r>
    </w:p>
    <w:p w:rsidR="00981775" w:rsidRDefault="00981775" w:rsidP="0042260E">
      <w:pPr>
        <w:pStyle w:val="6"/>
        <w:shd w:val="clear" w:color="auto" w:fill="auto"/>
        <w:tabs>
          <w:tab w:val="left" w:pos="1330"/>
        </w:tabs>
        <w:spacing w:after="64"/>
        <w:ind w:right="20" w:firstLine="0"/>
      </w:pPr>
    </w:p>
    <w:p w:rsidR="009E0EDD" w:rsidRPr="004D0862" w:rsidRDefault="006B6D30" w:rsidP="00B5636D">
      <w:pPr>
        <w:pStyle w:val="70"/>
        <w:numPr>
          <w:ilvl w:val="0"/>
          <w:numId w:val="7"/>
        </w:numPr>
        <w:shd w:val="clear" w:color="auto" w:fill="auto"/>
        <w:tabs>
          <w:tab w:val="left" w:pos="1027"/>
        </w:tabs>
        <w:spacing w:before="0" w:after="88" w:line="230" w:lineRule="exact"/>
        <w:ind w:left="40"/>
        <w:jc w:val="both"/>
        <w:rPr>
          <w:b/>
        </w:rPr>
      </w:pPr>
      <w:r>
        <w:rPr>
          <w:rStyle w:val="71"/>
        </w:rPr>
        <w:t xml:space="preserve">Cheltuielile pentru ramura </w:t>
      </w:r>
      <w:r w:rsidRPr="004D0862">
        <w:rPr>
          <w:b/>
        </w:rPr>
        <w:t>„Cultura, sport, tineret, culte si odihna”</w:t>
      </w:r>
    </w:p>
    <w:p w:rsidR="009E0EDD" w:rsidRDefault="006B6D30">
      <w:pPr>
        <w:pStyle w:val="6"/>
        <w:shd w:val="clear" w:color="auto" w:fill="auto"/>
        <w:spacing w:after="26" w:line="274" w:lineRule="exact"/>
        <w:ind w:left="40" w:right="20" w:firstLine="560"/>
      </w:pPr>
      <w:r>
        <w:t xml:space="preserve">Proiectul bugetelor locale pentru anul 2020 si a estimarilor pe anii 2021-2022 pe compartimentul </w:t>
      </w:r>
      <w:r>
        <w:rPr>
          <w:rStyle w:val="a6"/>
        </w:rPr>
        <w:t>„Cultura, sport, tineret, culte si odihna”</w:t>
      </w:r>
      <w:r>
        <w:t xml:space="preserve"> </w:t>
      </w:r>
      <w:proofErr w:type="gramStart"/>
      <w:r>
        <w:t>va</w:t>
      </w:r>
      <w:proofErr w:type="gramEnd"/>
      <w:r>
        <w:t xml:space="preserve"> fi elaborat in conformitate cu prevederile actelor legislative si normative, prezentate in </w:t>
      </w:r>
      <w:r w:rsidRPr="0042260E">
        <w:rPr>
          <w:rStyle w:val="a6"/>
          <w:b/>
        </w:rPr>
        <w:t>anexa nr.10</w:t>
      </w:r>
      <w:r>
        <w:t xml:space="preserve"> la prezenta circulara.</w:t>
      </w:r>
    </w:p>
    <w:p w:rsidR="00E8707F" w:rsidRDefault="00E8707F" w:rsidP="00747749">
      <w:pPr>
        <w:pStyle w:val="6"/>
        <w:shd w:val="clear" w:color="auto" w:fill="auto"/>
        <w:spacing w:after="26" w:line="274" w:lineRule="exact"/>
        <w:ind w:right="20" w:firstLine="0"/>
      </w:pPr>
    </w:p>
    <w:p w:rsidR="009E0EDD" w:rsidRDefault="006B6D30" w:rsidP="00B5636D">
      <w:pPr>
        <w:pStyle w:val="6"/>
        <w:numPr>
          <w:ilvl w:val="1"/>
          <w:numId w:val="7"/>
        </w:numPr>
        <w:shd w:val="clear" w:color="auto" w:fill="auto"/>
        <w:tabs>
          <w:tab w:val="left" w:pos="1197"/>
        </w:tabs>
        <w:spacing w:after="335" w:line="274" w:lineRule="exact"/>
        <w:ind w:left="40" w:right="20" w:firstLine="560"/>
      </w:pPr>
      <w:r>
        <w:t xml:space="preserve">Calculele privind estimarea cheltuielilor pentru cultura, arta, sport si actiuni pentru tineret se vor prezenta, conform </w:t>
      </w:r>
      <w:r w:rsidRPr="00FD36DC">
        <w:rPr>
          <w:rStyle w:val="a6"/>
          <w:b/>
        </w:rPr>
        <w:t>formularului nr. 13</w:t>
      </w:r>
      <w:r>
        <w:t xml:space="preserve"> la prezenta </w:t>
      </w:r>
      <w:r w:rsidR="00B97CEA">
        <w:t>circulară prezentînd concomitent lista tarifară la situația 01.01.2020</w:t>
      </w:r>
      <w:r w:rsidR="00E8707F">
        <w:t xml:space="preserve"> pe</w:t>
      </w:r>
      <w:r w:rsidR="0006725D">
        <w:t>ntru</w:t>
      </w:r>
      <w:r w:rsidR="00E8707F">
        <w:t xml:space="preserve"> fiecare instituție în parte și ținînd cont de proiectul de </w:t>
      </w:r>
      <w:r w:rsidR="005E591F">
        <w:t>modificare a legii 270/2018 începînd 01.01.2020.</w:t>
      </w:r>
    </w:p>
    <w:p w:rsidR="009E0EDD" w:rsidRPr="004D0862" w:rsidRDefault="006B6D30" w:rsidP="00B5636D">
      <w:pPr>
        <w:pStyle w:val="6"/>
        <w:numPr>
          <w:ilvl w:val="0"/>
          <w:numId w:val="7"/>
        </w:numPr>
        <w:shd w:val="clear" w:color="auto" w:fill="auto"/>
        <w:tabs>
          <w:tab w:val="left" w:pos="1032"/>
        </w:tabs>
        <w:spacing w:after="54" w:line="230" w:lineRule="exact"/>
        <w:ind w:left="40" w:firstLine="560"/>
        <w:rPr>
          <w:b/>
        </w:rPr>
      </w:pPr>
      <w:r>
        <w:t xml:space="preserve">Cheltuielile pentru ramura </w:t>
      </w:r>
      <w:r w:rsidRPr="004D0862">
        <w:rPr>
          <w:rStyle w:val="a6"/>
          <w:b/>
        </w:rPr>
        <w:t>„Protectie sociala”</w:t>
      </w:r>
    </w:p>
    <w:p w:rsidR="009E0EDD" w:rsidRDefault="006B6D30">
      <w:pPr>
        <w:pStyle w:val="6"/>
        <w:shd w:val="clear" w:color="auto" w:fill="auto"/>
        <w:spacing w:after="60"/>
        <w:ind w:left="40" w:right="20" w:firstLine="560"/>
      </w:pPr>
      <w:r>
        <w:t xml:space="preserve">La elaborarea proiectului bugetelor locale pe anul 2020 si a estimarilor pe anii 2021-2022 la ramura </w:t>
      </w:r>
      <w:r>
        <w:rPr>
          <w:rStyle w:val="a6"/>
        </w:rPr>
        <w:t>„Protectie sociala”</w:t>
      </w:r>
      <w:r>
        <w:t xml:space="preserve"> se va tine cont de prevederile actelor legislative si normative in vigoare.</w:t>
      </w:r>
    </w:p>
    <w:p w:rsidR="009E0EDD" w:rsidRDefault="00C02B86" w:rsidP="00C02B86">
      <w:pPr>
        <w:pStyle w:val="6"/>
        <w:shd w:val="clear" w:color="auto" w:fill="auto"/>
        <w:tabs>
          <w:tab w:val="left" w:pos="1374"/>
        </w:tabs>
        <w:spacing w:after="60"/>
        <w:ind w:right="20" w:firstLine="0"/>
      </w:pPr>
      <w:r>
        <w:t xml:space="preserve">             </w:t>
      </w:r>
      <w:r w:rsidR="006B6D30">
        <w:t>Serviciul de mediator comunitar, potrivit Hotaririi Guvernului nr.557 din 17 iulie 2013 ”Pentru aprobarea Regulamentului-cadru cu privire la organizarea activitatii mediatorului comunitar”</w:t>
      </w:r>
      <w:r w:rsidR="00A274FB">
        <w:t xml:space="preserve"> concomitent se prezintă lista tarifară la situația 01.01.2020</w:t>
      </w:r>
      <w:r w:rsidR="006B6D30">
        <w:t>;</w:t>
      </w:r>
    </w:p>
    <w:p w:rsidR="00A274FB" w:rsidRPr="00A274FB" w:rsidRDefault="00C02B86" w:rsidP="00C02B86">
      <w:pPr>
        <w:pStyle w:val="6"/>
        <w:shd w:val="clear" w:color="auto" w:fill="auto"/>
        <w:tabs>
          <w:tab w:val="left" w:pos="1374"/>
        </w:tabs>
        <w:spacing w:after="60"/>
        <w:ind w:right="20" w:firstLine="0"/>
        <w:rPr>
          <w:b/>
          <w:i/>
        </w:rPr>
      </w:pPr>
      <w:r>
        <w:t xml:space="preserve">            </w:t>
      </w:r>
      <w:proofErr w:type="gramStart"/>
      <w:r w:rsidR="00A274FB">
        <w:t xml:space="preserve">Limitele trasferurilor cu destinație specială de la bugetul de stat pentru anii 2020-2022 se prezintă în </w:t>
      </w:r>
      <w:r w:rsidR="00A274FB" w:rsidRPr="00A274FB">
        <w:rPr>
          <w:b/>
          <w:i/>
        </w:rPr>
        <w:t>anexa nr.</w:t>
      </w:r>
      <w:proofErr w:type="gramEnd"/>
      <w:r w:rsidR="00A274FB" w:rsidRPr="00A274FB">
        <w:rPr>
          <w:b/>
          <w:i/>
        </w:rPr>
        <w:t xml:space="preserve"> 12</w:t>
      </w:r>
      <w:r w:rsidR="00D53760">
        <w:rPr>
          <w:b/>
          <w:i/>
        </w:rPr>
        <w:t>.</w:t>
      </w:r>
    </w:p>
    <w:p w:rsidR="009E0EDD" w:rsidRDefault="006B6D30" w:rsidP="00B5636D">
      <w:pPr>
        <w:pStyle w:val="6"/>
        <w:numPr>
          <w:ilvl w:val="0"/>
          <w:numId w:val="7"/>
        </w:numPr>
        <w:shd w:val="clear" w:color="auto" w:fill="auto"/>
        <w:tabs>
          <w:tab w:val="left" w:pos="1053"/>
        </w:tabs>
        <w:spacing w:after="60"/>
        <w:ind w:left="40" w:right="20" w:firstLine="560"/>
      </w:pPr>
      <w:r>
        <w:t xml:space="preserve">Alocatiile din fondul rutier pentru </w:t>
      </w:r>
      <w:r w:rsidRPr="0088251B">
        <w:rPr>
          <w:b/>
        </w:rPr>
        <w:t>infrastructura drumurilor</w:t>
      </w:r>
      <w:r>
        <w:t xml:space="preserve"> sint repartizate conform Legii fondului rutier nr.720-XIII din 2 februarie 1996 si Legii privind finantele publice locale nr. 397-XV din 16 octombrie 2013 cu modificarile si completarile operate prin Legea nr.24 din 10 martie 2017. </w:t>
      </w:r>
      <w:r>
        <w:rPr>
          <w:rStyle w:val="ad"/>
        </w:rPr>
        <w:t xml:space="preserve">Astfel, principala destinatie a mijloacelor Fondului rutier </w:t>
      </w:r>
      <w:proofErr w:type="gramStart"/>
      <w:r>
        <w:rPr>
          <w:rStyle w:val="ad"/>
        </w:rPr>
        <w:t>este</w:t>
      </w:r>
      <w:proofErr w:type="gramEnd"/>
      <w:r>
        <w:rPr>
          <w:rStyle w:val="ad"/>
        </w:rPr>
        <w:t xml:space="preserve"> intretinerea, reparatia si</w:t>
      </w:r>
      <w:r>
        <w:rPr>
          <w:rStyle w:val="a6"/>
        </w:rPr>
        <w:t xml:space="preserve"> </w:t>
      </w:r>
      <w:r>
        <w:rPr>
          <w:rStyle w:val="ad"/>
        </w:rPr>
        <w:t>reconstructia drumurilor _publice nationale si locale.</w:t>
      </w:r>
    </w:p>
    <w:p w:rsidR="009E0EDD" w:rsidRDefault="006B6D30" w:rsidP="00B5636D">
      <w:pPr>
        <w:pStyle w:val="6"/>
        <w:numPr>
          <w:ilvl w:val="1"/>
          <w:numId w:val="7"/>
        </w:numPr>
        <w:shd w:val="clear" w:color="auto" w:fill="auto"/>
        <w:tabs>
          <w:tab w:val="left" w:pos="1283"/>
        </w:tabs>
        <w:spacing w:after="60"/>
        <w:ind w:left="40" w:right="20" w:firstLine="560"/>
      </w:pPr>
      <w:r>
        <w:t xml:space="preserve">Sumele </w:t>
      </w:r>
      <w:r>
        <w:rPr>
          <w:rStyle w:val="a6"/>
        </w:rPr>
        <w:t>transferurilor cu destinatie speciala catre bugetele locale de nivelul intii pentru infrastructura drumurilor comunale si a strazilor,</w:t>
      </w:r>
      <w:r>
        <w:t xml:space="preserve"> sunt calculate proportional numarului populatiei prezente din teritoriul unitatii administrativ-teritoriale respective la data de 1 ianuarie 2019, prezentat de catre Biroul National de Statistica, precum si in baza volumului estimat in cuantum de 50% al incasarilor din taxa pentru folosirea drumurilor de catre autovehiculele inmatriculate in Republica Moldova.</w:t>
      </w:r>
    </w:p>
    <w:p w:rsidR="009E0EDD" w:rsidRDefault="006B6D30" w:rsidP="00B5636D">
      <w:pPr>
        <w:pStyle w:val="70"/>
        <w:numPr>
          <w:ilvl w:val="1"/>
          <w:numId w:val="7"/>
        </w:numPr>
        <w:shd w:val="clear" w:color="auto" w:fill="auto"/>
        <w:tabs>
          <w:tab w:val="left" w:pos="1197"/>
        </w:tabs>
        <w:spacing w:before="0" w:line="317" w:lineRule="exact"/>
        <w:ind w:left="40" w:right="20"/>
        <w:jc w:val="both"/>
      </w:pPr>
      <w:r>
        <w:t>Sumele transferurilor cu destinatie speciala catre bugetele locale de nivelul al doilea pentru infrastructura drumurilor locale,</w:t>
      </w:r>
      <w:r>
        <w:rPr>
          <w:rStyle w:val="71"/>
        </w:rPr>
        <w:t xml:space="preserve"> sunt calculate in functie de numarul de kilometri echivalenti administrati de catre acestea.</w:t>
      </w:r>
    </w:p>
    <w:p w:rsidR="009E0EDD" w:rsidRDefault="006B6D30" w:rsidP="00B5636D">
      <w:pPr>
        <w:pStyle w:val="6"/>
        <w:numPr>
          <w:ilvl w:val="1"/>
          <w:numId w:val="7"/>
        </w:numPr>
        <w:shd w:val="clear" w:color="auto" w:fill="auto"/>
        <w:tabs>
          <w:tab w:val="left" w:pos="1173"/>
        </w:tabs>
        <w:spacing w:after="60"/>
        <w:ind w:left="40" w:right="20" w:firstLine="560"/>
      </w:pPr>
      <w:r>
        <w:t>Totodata, atentionam ca nu se vor prevedea cheltuieli pentru acoperirea cheltuielilor aferente iluminatului stradal din transferurile cu destinatie speciala pentru infrastructura drumurilor.</w:t>
      </w:r>
    </w:p>
    <w:p w:rsidR="006D74FE" w:rsidRDefault="006B6D30" w:rsidP="00E1339B">
      <w:pPr>
        <w:pStyle w:val="6"/>
        <w:numPr>
          <w:ilvl w:val="1"/>
          <w:numId w:val="7"/>
        </w:numPr>
        <w:shd w:val="clear" w:color="auto" w:fill="auto"/>
        <w:tabs>
          <w:tab w:val="left" w:pos="1168"/>
        </w:tabs>
        <w:spacing w:after="130"/>
        <w:ind w:left="40" w:right="20" w:firstLine="560"/>
      </w:pPr>
      <w:r>
        <w:rPr>
          <w:rStyle w:val="a6"/>
        </w:rPr>
        <w:t>Limitele transferurilor cu destinatie speciala</w:t>
      </w:r>
      <w:r>
        <w:t xml:space="preserve"> de la bugetul de stat la bugetele locale pentru infrastructura drumurilor in anul 2020 si estimarile pe anii 2021-2022, se contin in </w:t>
      </w:r>
      <w:r w:rsidRPr="00D53760">
        <w:rPr>
          <w:rStyle w:val="a6"/>
          <w:b/>
        </w:rPr>
        <w:t>anexa nr. 15</w:t>
      </w:r>
      <w:r>
        <w:t xml:space="preserve"> la prezenta circulara.</w:t>
      </w:r>
    </w:p>
    <w:p w:rsidR="00976E20" w:rsidRDefault="00976E20" w:rsidP="00976E20">
      <w:pPr>
        <w:pStyle w:val="6"/>
        <w:shd w:val="clear" w:color="auto" w:fill="auto"/>
        <w:tabs>
          <w:tab w:val="left" w:pos="1168"/>
        </w:tabs>
        <w:spacing w:after="130"/>
        <w:ind w:right="20" w:firstLine="0"/>
      </w:pPr>
    </w:p>
    <w:p w:rsidR="00976E20" w:rsidRDefault="00976E20" w:rsidP="00976E20">
      <w:pPr>
        <w:pStyle w:val="6"/>
        <w:shd w:val="clear" w:color="auto" w:fill="auto"/>
        <w:tabs>
          <w:tab w:val="left" w:pos="1168"/>
        </w:tabs>
        <w:spacing w:after="130"/>
        <w:ind w:right="20" w:firstLine="0"/>
      </w:pPr>
    </w:p>
    <w:p w:rsidR="00976E20" w:rsidRDefault="00976E20" w:rsidP="00976E20">
      <w:pPr>
        <w:pStyle w:val="6"/>
        <w:shd w:val="clear" w:color="auto" w:fill="auto"/>
        <w:tabs>
          <w:tab w:val="left" w:pos="1168"/>
        </w:tabs>
        <w:spacing w:after="130"/>
        <w:ind w:right="20" w:firstLine="0"/>
      </w:pPr>
    </w:p>
    <w:p w:rsidR="00976E20" w:rsidRDefault="00976E20" w:rsidP="00976E20">
      <w:pPr>
        <w:pStyle w:val="6"/>
        <w:shd w:val="clear" w:color="auto" w:fill="auto"/>
        <w:tabs>
          <w:tab w:val="left" w:pos="1168"/>
        </w:tabs>
        <w:spacing w:after="130"/>
        <w:ind w:right="20" w:firstLine="0"/>
      </w:pPr>
    </w:p>
    <w:p w:rsidR="00904EE4" w:rsidRDefault="006B6D30" w:rsidP="006D74FE">
      <w:pPr>
        <w:pStyle w:val="70"/>
        <w:numPr>
          <w:ilvl w:val="0"/>
          <w:numId w:val="7"/>
        </w:numPr>
        <w:shd w:val="clear" w:color="auto" w:fill="auto"/>
        <w:tabs>
          <w:tab w:val="left" w:pos="1042"/>
        </w:tabs>
        <w:spacing w:before="0" w:after="0" w:line="230" w:lineRule="exact"/>
        <w:ind w:left="40"/>
        <w:jc w:val="both"/>
      </w:pPr>
      <w:r>
        <w:t>Cheltuielile pentru fi</w:t>
      </w:r>
      <w:r w:rsidR="00904EE4">
        <w:t>nantarea investitiilor capitale.</w:t>
      </w:r>
    </w:p>
    <w:p w:rsidR="00E1339B" w:rsidRDefault="00904EE4" w:rsidP="001B6F92">
      <w:pPr>
        <w:pStyle w:val="6"/>
        <w:shd w:val="clear" w:color="auto" w:fill="auto"/>
        <w:spacing w:after="60"/>
        <w:ind w:right="20" w:firstLine="600"/>
      </w:pPr>
      <w:r>
        <w:t xml:space="preserve">Obiectele de investitii capitale si reparatii capitale de interes local, incepute in anii precedenti si nefinalizate in anul 2019, precum si obiectele noi, se vor finanta din contul si in limita mijloacelor aprobate in aceste scopuri in bugetele locale. Totodata, e de mentionat ca in conditiile noului sistem se permite efectuarea transferurilor cu destinatie speciala de la </w:t>
      </w:r>
      <w:proofErr w:type="gramStart"/>
      <w:r>
        <w:t>un</w:t>
      </w:r>
      <w:proofErr w:type="gramEnd"/>
      <w:r>
        <w:t xml:space="preserve"> buget local la alt buget local (inclusiv intre bugetele locale de nivelul I si bugetele locale de nivelul al doilea) pentru finantarea unor masuri si activitati de interes comun, inclusiv pentru finantarea obiectivelor de investitii capitale si altor cheltuieli capitale.</w:t>
      </w:r>
    </w:p>
    <w:p w:rsidR="00904EE4" w:rsidRDefault="00904EE4" w:rsidP="00904EE4">
      <w:pPr>
        <w:pStyle w:val="6"/>
        <w:shd w:val="clear" w:color="auto" w:fill="auto"/>
        <w:spacing w:after="56"/>
        <w:ind w:left="20" w:right="20" w:firstLine="560"/>
      </w:pPr>
      <w:r>
        <w:t>Prin Hotarirea Guvernului nr.1029 din 19 decembrie 2013 a fost aprobat Regulamentul cu privire la proiectele de investitii capitale publice, care prevede ca pentru obiectele de investitii capitale finantate exclusiv din bugetele locale, autoritatile publice locale stabilesc proceduri specifice proprii de pregatire, aprobare, implementare si monitorizare a proiectelor de investitii capitale. Totodata, APL urmeaza sa se conduca de Ordinul ministrului finantelor nr.185 din 3 noiembrie 2015 „Cu privire la aprobarea Instructiunii privind managementul proiectelor de investitii capitale” si subcapitolul 4.7 „Particularitati specifice planificarii investitiilor capitale” din Setul metodologic privind elaborarea, aprobarea si modificarea bugetului.</w:t>
      </w:r>
    </w:p>
    <w:p w:rsidR="00FB1C67" w:rsidRDefault="00FB1C67" w:rsidP="00904EE4">
      <w:pPr>
        <w:pStyle w:val="6"/>
        <w:shd w:val="clear" w:color="auto" w:fill="auto"/>
        <w:spacing w:after="56"/>
        <w:ind w:left="20" w:right="20" w:firstLine="560"/>
      </w:pPr>
    </w:p>
    <w:p w:rsidR="00FB1C67" w:rsidRDefault="00FB1C67" w:rsidP="00B5636D">
      <w:pPr>
        <w:pStyle w:val="6"/>
        <w:keepNext/>
        <w:keepLines/>
        <w:numPr>
          <w:ilvl w:val="0"/>
          <w:numId w:val="7"/>
        </w:numPr>
        <w:shd w:val="clear" w:color="auto" w:fill="auto"/>
        <w:tabs>
          <w:tab w:val="left" w:pos="1014"/>
        </w:tabs>
        <w:spacing w:after="295" w:line="270" w:lineRule="exact"/>
        <w:ind w:left="20" w:right="20" w:firstLine="560"/>
      </w:pPr>
      <w:r>
        <w:t xml:space="preserve">In conformitate cu prevederile art. 18 al Legii nr. 397-XV din 16 octombrie 2003 privind finantele publice locale, autoritatile APL pot decide constituirea unui </w:t>
      </w:r>
      <w:r w:rsidRPr="00FB1C67">
        <w:rPr>
          <w:rStyle w:val="a6"/>
        </w:rPr>
        <w:t>fond de rezerva</w:t>
      </w:r>
      <w:r>
        <w:t xml:space="preserve"> in proportie de cel mult 2% din volumul cheltuielilor bugetelor locale respective.</w:t>
      </w:r>
      <w:bookmarkStart w:id="4" w:name="bookmark10"/>
    </w:p>
    <w:p w:rsidR="009E0EDD" w:rsidRPr="00FB1C67" w:rsidRDefault="00FB1C67" w:rsidP="00FB1C67">
      <w:pPr>
        <w:pStyle w:val="6"/>
        <w:keepNext/>
        <w:keepLines/>
        <w:shd w:val="clear" w:color="auto" w:fill="auto"/>
        <w:tabs>
          <w:tab w:val="left" w:pos="1014"/>
        </w:tabs>
        <w:spacing w:after="295" w:line="270" w:lineRule="exact"/>
        <w:ind w:left="580" w:right="20" w:firstLine="0"/>
        <w:rPr>
          <w:b/>
          <w:sz w:val="28"/>
          <w:szCs w:val="28"/>
        </w:rPr>
      </w:pPr>
      <w:r w:rsidRPr="00FB1C67">
        <w:rPr>
          <w:b/>
          <w:sz w:val="24"/>
          <w:szCs w:val="24"/>
        </w:rPr>
        <w:t>VI</w:t>
      </w:r>
      <w:r w:rsidRPr="00FB1C67">
        <w:rPr>
          <w:b/>
          <w:sz w:val="28"/>
          <w:szCs w:val="28"/>
        </w:rPr>
        <w:t xml:space="preserve">. </w:t>
      </w:r>
      <w:r w:rsidR="006B6D30" w:rsidRPr="00FB1C67">
        <w:rPr>
          <w:b/>
          <w:sz w:val="28"/>
          <w:szCs w:val="28"/>
        </w:rPr>
        <w:t>Alte particularitati specifice si cerinte aditionale</w:t>
      </w:r>
      <w:bookmarkEnd w:id="4"/>
    </w:p>
    <w:p w:rsidR="009E0EDD" w:rsidRDefault="006B6D30" w:rsidP="00043308">
      <w:pPr>
        <w:pStyle w:val="6"/>
        <w:numPr>
          <w:ilvl w:val="0"/>
          <w:numId w:val="7"/>
        </w:numPr>
        <w:shd w:val="clear" w:color="auto" w:fill="auto"/>
        <w:tabs>
          <w:tab w:val="left" w:pos="709"/>
        </w:tabs>
        <w:spacing w:after="54" w:line="230" w:lineRule="exact"/>
        <w:ind w:left="1215" w:hanging="360"/>
        <w:rPr>
          <w:i/>
        </w:rPr>
      </w:pPr>
      <w:r w:rsidRPr="00E16166">
        <w:rPr>
          <w:i/>
        </w:rPr>
        <w:t>Bugete pe programe si performanta</w:t>
      </w:r>
    </w:p>
    <w:p w:rsidR="009E0EDD" w:rsidRDefault="00D672D1" w:rsidP="00D672D1">
      <w:pPr>
        <w:pStyle w:val="6"/>
        <w:shd w:val="clear" w:color="auto" w:fill="auto"/>
        <w:spacing w:after="60"/>
        <w:ind w:right="20" w:firstLine="0"/>
      </w:pPr>
      <w:r>
        <w:t xml:space="preserve">       </w:t>
      </w:r>
      <w:r w:rsidRPr="00A12A3F">
        <w:rPr>
          <w:b/>
        </w:rPr>
        <w:t>3</w:t>
      </w:r>
      <w:r w:rsidR="00043308" w:rsidRPr="00A12A3F">
        <w:rPr>
          <w:b/>
        </w:rPr>
        <w:t>6</w:t>
      </w:r>
      <w:r w:rsidRPr="00A12A3F">
        <w:rPr>
          <w:b/>
        </w:rPr>
        <w:t>.1</w:t>
      </w:r>
      <w:r>
        <w:t xml:space="preserve">  </w:t>
      </w:r>
      <w:r w:rsidR="006B6D30">
        <w:t>Implementarea bugetarii pe programe la nivel local impune elaborarea/actualizarea, dupa caz, programului de dezvoltare social-economica a UAT; analiza strategiilor nationale si sectoriale, precum si a prioritatilor stabilite la nivel local; analiza situatiei actuale pe domenii si formularea setului de programe/subprograme, activitati; realizarea obiectivelor si indicatorilor de performanta stabiliti etc.</w:t>
      </w:r>
    </w:p>
    <w:p w:rsidR="009E0EDD" w:rsidRDefault="006B6D30" w:rsidP="00DF6161">
      <w:pPr>
        <w:pStyle w:val="6"/>
        <w:numPr>
          <w:ilvl w:val="0"/>
          <w:numId w:val="7"/>
        </w:numPr>
        <w:shd w:val="clear" w:color="auto" w:fill="auto"/>
        <w:tabs>
          <w:tab w:val="left" w:pos="567"/>
        </w:tabs>
        <w:spacing w:after="60"/>
        <w:ind w:left="360" w:right="20" w:hanging="360"/>
        <w:jc w:val="left"/>
      </w:pPr>
      <w:r>
        <w:t>La elaborarea proiectelor bugetelor locale pe programe si performanta la formularea programelor, scopurilor, obiectivelor si indicatorilor de performanta, APL vor aplica Metodologia bugetarii pe programe (a se vedea capitolul XI al Setului), iar pentru estimarea costurilor - vor consulta Indrumarul privind estimarea costurilor (a se vedea capitolul XII al Setului).</w:t>
      </w:r>
    </w:p>
    <w:p w:rsidR="009E0EDD" w:rsidRDefault="006B6D30" w:rsidP="00DF6161">
      <w:pPr>
        <w:pStyle w:val="6"/>
        <w:numPr>
          <w:ilvl w:val="0"/>
          <w:numId w:val="7"/>
        </w:numPr>
        <w:shd w:val="clear" w:color="auto" w:fill="auto"/>
        <w:tabs>
          <w:tab w:val="left" w:pos="567"/>
        </w:tabs>
        <w:spacing w:after="180"/>
        <w:ind w:right="20" w:firstLine="0"/>
      </w:pPr>
      <w:r>
        <w:t>Totodata, pentru imbunatatirea continua a calitatii la stabilirea scopurilor, obiectivelor si indicatorilor de performanta in bugetarea pe programe si performanta se recomanda consultarea rapoartelor bugetelor pe programe si performanta la nivel local, intocmite de catre expertii internationali, in urma activitatilor petrecute in cadrul ”Programului Finante Publice pentru Dezvoltare”, finantat de Ministerul Finantelor al Slovaciei si implementat de Centrul regional PNUD pentru Europa de Est si CSI si pot fi accesate pe pagina oficiala a Ministerului Finantelor la adresa:</w:t>
      </w:r>
      <w:hyperlink r:id="rId15" w:history="1">
        <w:r>
          <w:rPr>
            <w:rStyle w:val="a3"/>
          </w:rPr>
          <w:t xml:space="preserve"> http://mf.gov.md/ro/buget/circulara-bugetar%C4%83 </w:t>
        </w:r>
      </w:hyperlink>
      <w:r>
        <w:t>.</w:t>
      </w:r>
    </w:p>
    <w:p w:rsidR="009E0EDD" w:rsidRDefault="006B6D30" w:rsidP="00DF6161">
      <w:pPr>
        <w:pStyle w:val="6"/>
        <w:numPr>
          <w:ilvl w:val="0"/>
          <w:numId w:val="7"/>
        </w:numPr>
        <w:shd w:val="clear" w:color="auto" w:fill="auto"/>
        <w:spacing w:after="56"/>
        <w:ind w:left="142" w:right="20" w:firstLine="0"/>
      </w:pPr>
      <w:r w:rsidRPr="00FF09A0">
        <w:rPr>
          <w:rStyle w:val="ad"/>
          <w:b/>
        </w:rPr>
        <w:t>Activitatile de elaborare a proiectului de buget pentru anul 2020 si estimarile pentru</w:t>
      </w:r>
      <w:r w:rsidRPr="00FF09A0">
        <w:rPr>
          <w:rStyle w:val="a6"/>
          <w:b/>
        </w:rPr>
        <w:t xml:space="preserve"> </w:t>
      </w:r>
      <w:r w:rsidRPr="00FF09A0">
        <w:rPr>
          <w:rStyle w:val="ad"/>
          <w:b/>
        </w:rPr>
        <w:t>anii 2021-2022 vor derula in SIMF</w:t>
      </w:r>
      <w:r>
        <w:t xml:space="preserve"> (modulul de elaborare a bugetului - BPS). In acest sens, p</w:t>
      </w:r>
      <w:r w:rsidR="00FF09A0">
        <w:t xml:space="preserve">entru fiecare UAT de </w:t>
      </w:r>
      <w:proofErr w:type="gramStart"/>
      <w:r w:rsidR="00FF09A0">
        <w:t>nivelul  întîi</w:t>
      </w:r>
      <w:proofErr w:type="gramEnd"/>
      <w:r>
        <w:t>, sistemul a creat in mod automat ciclul de planificare bugetara pe anii 2020-2022</w:t>
      </w:r>
      <w:r w:rsidR="00FF09A0">
        <w:t xml:space="preserve"> despre care  vor fi informate autoritățile publice locale prin intermediul sistemului de mesagerie din SIMF.</w:t>
      </w:r>
    </w:p>
    <w:p w:rsidR="00B3088A" w:rsidRDefault="00B3088A" w:rsidP="00B3088A">
      <w:pPr>
        <w:pStyle w:val="6"/>
        <w:shd w:val="clear" w:color="auto" w:fill="auto"/>
        <w:tabs>
          <w:tab w:val="left" w:pos="994"/>
        </w:tabs>
        <w:spacing w:after="56"/>
        <w:ind w:right="20" w:firstLine="0"/>
      </w:pPr>
    </w:p>
    <w:p w:rsidR="00B3088A" w:rsidRDefault="00B3088A" w:rsidP="00B3088A">
      <w:pPr>
        <w:pStyle w:val="6"/>
        <w:shd w:val="clear" w:color="auto" w:fill="auto"/>
        <w:tabs>
          <w:tab w:val="left" w:pos="994"/>
        </w:tabs>
        <w:spacing w:after="56"/>
        <w:ind w:right="20" w:firstLine="0"/>
      </w:pPr>
    </w:p>
    <w:p w:rsidR="00B3088A" w:rsidRDefault="00B3088A" w:rsidP="00B3088A">
      <w:pPr>
        <w:pStyle w:val="6"/>
        <w:shd w:val="clear" w:color="auto" w:fill="auto"/>
        <w:tabs>
          <w:tab w:val="left" w:pos="994"/>
        </w:tabs>
        <w:spacing w:after="56"/>
        <w:ind w:right="20" w:firstLine="0"/>
      </w:pPr>
    </w:p>
    <w:p w:rsidR="009E0EDD" w:rsidRDefault="006B6D30" w:rsidP="00DF6161">
      <w:pPr>
        <w:pStyle w:val="6"/>
        <w:numPr>
          <w:ilvl w:val="0"/>
          <w:numId w:val="7"/>
        </w:numPr>
        <w:shd w:val="clear" w:color="auto" w:fill="auto"/>
        <w:tabs>
          <w:tab w:val="left" w:pos="851"/>
          <w:tab w:val="left" w:pos="1134"/>
        </w:tabs>
        <w:spacing w:line="230" w:lineRule="exact"/>
        <w:ind w:left="284" w:right="20" w:firstLine="142"/>
      </w:pPr>
      <w:r>
        <w:t xml:space="preserve">Formatul de intocmire a propunerii de buget pentru anul 2020 si estimarile pe anii </w:t>
      </w:r>
      <w:r w:rsidRPr="007270D0">
        <w:t>2021</w:t>
      </w:r>
      <w:r w:rsidRPr="007270D0">
        <w:softHyphen/>
        <w:t>2022,</w:t>
      </w:r>
      <w:r>
        <w:t xml:space="preserve"> se contine in Setul metodologic privind elaborarea, aprobare</w:t>
      </w:r>
      <w:r w:rsidR="002D45D3">
        <w:t>a si modificarea bugetului, sub-</w:t>
      </w:r>
    </w:p>
    <w:p w:rsidR="009E0EDD" w:rsidRPr="002D45D3" w:rsidRDefault="006B6D30">
      <w:pPr>
        <w:pStyle w:val="6"/>
        <w:shd w:val="clear" w:color="auto" w:fill="auto"/>
        <w:spacing w:after="60"/>
        <w:ind w:left="20" w:right="20" w:firstLine="0"/>
        <w:rPr>
          <w:b/>
        </w:rPr>
      </w:pPr>
      <w:proofErr w:type="gramStart"/>
      <w:r>
        <w:t>capitolul</w:t>
      </w:r>
      <w:proofErr w:type="gramEnd"/>
      <w:r>
        <w:t xml:space="preserve"> 7.3 “Elaborarea proiectelor/ propunerilor de buget”, in format unic, care este parametrizat in SIMF si nu poate fi modificat </w:t>
      </w:r>
      <w:r>
        <w:rPr>
          <w:rStyle w:val="a6"/>
        </w:rPr>
        <w:t>(</w:t>
      </w:r>
      <w:r w:rsidRPr="002D45D3">
        <w:rPr>
          <w:rStyle w:val="a6"/>
          <w:b/>
        </w:rPr>
        <w:t>a se vedea tabelul 7.1).</w:t>
      </w:r>
    </w:p>
    <w:p w:rsidR="009E0EDD" w:rsidRDefault="006B6D30" w:rsidP="00DF6161">
      <w:pPr>
        <w:pStyle w:val="6"/>
        <w:numPr>
          <w:ilvl w:val="0"/>
          <w:numId w:val="7"/>
        </w:numPr>
        <w:shd w:val="clear" w:color="auto" w:fill="auto"/>
        <w:tabs>
          <w:tab w:val="left" w:pos="1014"/>
        </w:tabs>
        <w:spacing w:after="64"/>
        <w:ind w:left="20" w:right="20" w:firstLine="560"/>
      </w:pPr>
      <w:r>
        <w:t>Astfel, proiectul/propunerea de buget intocmite in SIMF pe anii 2020-2022 va include: indicatorii realizati in ultimii doi ani bugetari (2017-2018), indicatorii aprobati pentru anul 2019, estimati pentru proiectul de buget pe anul 2020 si cei pentru anii 2021-2022.</w:t>
      </w:r>
    </w:p>
    <w:p w:rsidR="009011E5" w:rsidRDefault="006B6D30" w:rsidP="00DF6161">
      <w:pPr>
        <w:pStyle w:val="6"/>
        <w:numPr>
          <w:ilvl w:val="0"/>
          <w:numId w:val="7"/>
        </w:numPr>
        <w:shd w:val="clear" w:color="auto" w:fill="auto"/>
        <w:tabs>
          <w:tab w:val="left" w:pos="1014"/>
        </w:tabs>
        <w:spacing w:after="56" w:line="312" w:lineRule="exact"/>
        <w:ind w:left="20" w:right="20" w:firstLine="560"/>
      </w:pPr>
      <w:r>
        <w:t xml:space="preserve">Fluxul activitatilor de pregatire a proiectelor de buget in SIMF (a modului de elaborare a bugetului), din punct de vedere cronologic si al organizarii procesului tehnic, se prezinta in </w:t>
      </w:r>
      <w:r w:rsidRPr="0017311E">
        <w:rPr>
          <w:rStyle w:val="a6"/>
          <w:b/>
        </w:rPr>
        <w:t>anexa nr.16</w:t>
      </w:r>
      <w:r w:rsidRPr="0017311E">
        <w:rPr>
          <w:b/>
        </w:rPr>
        <w:t xml:space="preserve"> </w:t>
      </w:r>
      <w:r>
        <w:t>la prezenta circulara.</w:t>
      </w:r>
    </w:p>
    <w:p w:rsidR="009E0EDD" w:rsidRDefault="006B6D30" w:rsidP="00DF6161">
      <w:pPr>
        <w:pStyle w:val="6"/>
        <w:numPr>
          <w:ilvl w:val="0"/>
          <w:numId w:val="7"/>
        </w:numPr>
        <w:shd w:val="clear" w:color="auto" w:fill="auto"/>
        <w:tabs>
          <w:tab w:val="left" w:pos="956"/>
        </w:tabs>
        <w:spacing w:after="60"/>
        <w:ind w:left="20" w:right="20" w:firstLine="560"/>
      </w:pPr>
      <w:r>
        <w:rPr>
          <w:rStyle w:val="a6"/>
        </w:rPr>
        <w:t>Plafoanele datoriilor/garantiilor interne si externe a UAT</w:t>
      </w:r>
      <w:r>
        <w:t xml:space="preserve"> vor fi reflectate in proiectul bugetului local in moneda nationala (lei), iar datoria si garantiile externe a UAT si in dolari SUA. Recalcularea datoriei si garantiilor externe in lei se </w:t>
      </w:r>
      <w:proofErr w:type="gramStart"/>
      <w:r>
        <w:t>va</w:t>
      </w:r>
      <w:proofErr w:type="gramEnd"/>
      <w:r>
        <w:t xml:space="preserve"> efectua reiesind din cursul oficial al leului moldovenesc prognozat la finele anului de gestiune. La calcularea </w:t>
      </w:r>
      <w:r>
        <w:rPr>
          <w:rStyle w:val="a6"/>
        </w:rPr>
        <w:t xml:space="preserve">plafonului datoriei externe a UAT </w:t>
      </w:r>
      <w:r>
        <w:t>se va include si o marja de eroare in marime de 1</w:t>
      </w:r>
      <w:proofErr w:type="gramStart"/>
      <w:r>
        <w:t>,0</w:t>
      </w:r>
      <w:proofErr w:type="gramEnd"/>
      <w:r>
        <w:t>% calculata din soldul datoriei, legata eventual de riscul cursului valutar.</w:t>
      </w:r>
    </w:p>
    <w:p w:rsidR="009E0EDD" w:rsidRDefault="006B6D30" w:rsidP="00DF6161">
      <w:pPr>
        <w:pStyle w:val="6"/>
        <w:numPr>
          <w:ilvl w:val="0"/>
          <w:numId w:val="7"/>
        </w:numPr>
        <w:shd w:val="clear" w:color="auto" w:fill="auto"/>
        <w:tabs>
          <w:tab w:val="left" w:pos="946"/>
        </w:tabs>
        <w:ind w:left="20" w:right="20" w:firstLine="560"/>
      </w:pPr>
      <w:r>
        <w:t xml:space="preserve">La proiectul bugetului local urmeaza </w:t>
      </w:r>
      <w:proofErr w:type="gramStart"/>
      <w:r>
        <w:t>sa</w:t>
      </w:r>
      <w:proofErr w:type="gramEnd"/>
      <w:r>
        <w:t xml:space="preserve"> fie anexat </w:t>
      </w:r>
      <w:r>
        <w:rPr>
          <w:rStyle w:val="a6"/>
        </w:rPr>
        <w:t xml:space="preserve">Programul anual al imprumuturilor, </w:t>
      </w:r>
      <w:r>
        <w:t xml:space="preserve">conform </w:t>
      </w:r>
      <w:r w:rsidRPr="001852B4">
        <w:rPr>
          <w:rStyle w:val="a6"/>
          <w:b/>
        </w:rPr>
        <w:t>formularului nr.19</w:t>
      </w:r>
      <w:r>
        <w:t xml:space="preserve"> la prezenta circulara si </w:t>
      </w:r>
      <w:r>
        <w:rPr>
          <w:rStyle w:val="a6"/>
        </w:rPr>
        <w:t>Obiectivele politicii de administrare a datoriei UAT,</w:t>
      </w:r>
      <w:r>
        <w:t xml:space="preserve"> ca parti componente ale acestuia.</w:t>
      </w:r>
    </w:p>
    <w:p w:rsidR="009E0EDD" w:rsidRDefault="006B6D30">
      <w:pPr>
        <w:pStyle w:val="6"/>
        <w:shd w:val="clear" w:color="auto" w:fill="auto"/>
        <w:spacing w:after="91" w:line="312" w:lineRule="exact"/>
        <w:ind w:left="20" w:right="20" w:firstLine="560"/>
      </w:pPr>
      <w:r>
        <w:t>Ca suport in elaborarea si stabilirea obiectivelor politicii de administrare a datoriei UAT se recomanda examinarea Programului „Managementul datoriei de stat pe termen mediu (2019-2021)” elaborat anual de catre Ministerul Finantelor (cel mai recent Program a fost aprobat prin Hotarirea Guvernului nr.1250 din 19.12.2018).</w:t>
      </w:r>
    </w:p>
    <w:p w:rsidR="009E0EDD" w:rsidRDefault="006B6D30" w:rsidP="00DF6161">
      <w:pPr>
        <w:pStyle w:val="6"/>
        <w:numPr>
          <w:ilvl w:val="0"/>
          <w:numId w:val="7"/>
        </w:numPr>
        <w:shd w:val="clear" w:color="auto" w:fill="auto"/>
        <w:tabs>
          <w:tab w:val="left" w:pos="1018"/>
        </w:tabs>
        <w:spacing w:after="26" w:line="274" w:lineRule="exact"/>
        <w:ind w:left="20" w:right="20" w:firstLine="560"/>
      </w:pPr>
      <w:r>
        <w:t xml:space="preserve">Estimarea cheltuielilor pentru </w:t>
      </w:r>
      <w:r>
        <w:rPr>
          <w:rStyle w:val="a6"/>
        </w:rPr>
        <w:t>serviciul datoriei</w:t>
      </w:r>
      <w:r>
        <w:t xml:space="preserve"> pe anul 2020 si estimarile pe anii </w:t>
      </w:r>
      <w:r w:rsidRPr="007270D0">
        <w:t>2021</w:t>
      </w:r>
      <w:r w:rsidRPr="007270D0">
        <w:softHyphen/>
        <w:t>2022,</w:t>
      </w:r>
      <w:r>
        <w:t xml:space="preserve"> se prezinta conform </w:t>
      </w:r>
      <w:r w:rsidRPr="00A808B5">
        <w:rPr>
          <w:rStyle w:val="a6"/>
          <w:b/>
        </w:rPr>
        <w:t>formularului nr.20</w:t>
      </w:r>
      <w:r>
        <w:t xml:space="preserve"> la prezenta circulara.</w:t>
      </w:r>
    </w:p>
    <w:p w:rsidR="009E0EDD" w:rsidRDefault="006B6D30" w:rsidP="00DF6161">
      <w:pPr>
        <w:pStyle w:val="6"/>
        <w:numPr>
          <w:ilvl w:val="0"/>
          <w:numId w:val="7"/>
        </w:numPr>
        <w:shd w:val="clear" w:color="auto" w:fill="auto"/>
        <w:tabs>
          <w:tab w:val="left" w:pos="1105"/>
        </w:tabs>
        <w:spacing w:after="237"/>
        <w:ind w:left="20" w:right="20" w:firstLine="560"/>
      </w:pPr>
      <w:r>
        <w:t>Cheltuielile necesare pentru onorarea angajamentelor fata creditori si pentru imprumuturile recreditate de stat in cadrul proiectelor investitionale pe anii 2020-2022 vor fi estimate in baza prognozei cursului mediu anual oficial, dupa cum urmeaza:</w:t>
      </w:r>
    </w:p>
    <w:tbl>
      <w:tblPr>
        <w:tblStyle w:val="af"/>
        <w:tblW w:w="0" w:type="auto"/>
        <w:tblLook w:val="04A0"/>
      </w:tblPr>
      <w:tblGrid>
        <w:gridCol w:w="3510"/>
        <w:gridCol w:w="2268"/>
        <w:gridCol w:w="1985"/>
        <w:gridCol w:w="2006"/>
      </w:tblGrid>
      <w:tr w:rsidR="00A808B5" w:rsidTr="00A808B5">
        <w:tc>
          <w:tcPr>
            <w:tcW w:w="3510" w:type="dxa"/>
            <w:vMerge w:val="restart"/>
          </w:tcPr>
          <w:p w:rsidR="00A808B5" w:rsidRPr="00A808B5" w:rsidRDefault="00A808B5" w:rsidP="00A808B5">
            <w:pPr>
              <w:pStyle w:val="6"/>
              <w:shd w:val="clear" w:color="auto" w:fill="auto"/>
              <w:tabs>
                <w:tab w:val="left" w:pos="1105"/>
              </w:tabs>
              <w:spacing w:after="237"/>
              <w:ind w:right="20" w:firstLine="0"/>
              <w:rPr>
                <w:b/>
              </w:rPr>
            </w:pPr>
            <w:r w:rsidRPr="00A808B5">
              <w:rPr>
                <w:b/>
              </w:rPr>
              <w:t xml:space="preserve">                   Indicatorii</w:t>
            </w:r>
          </w:p>
        </w:tc>
        <w:tc>
          <w:tcPr>
            <w:tcW w:w="6259" w:type="dxa"/>
            <w:gridSpan w:val="3"/>
          </w:tcPr>
          <w:p w:rsidR="00A808B5" w:rsidRPr="00A808B5" w:rsidRDefault="00A808B5" w:rsidP="00A808B5">
            <w:pPr>
              <w:pStyle w:val="6"/>
              <w:shd w:val="clear" w:color="auto" w:fill="auto"/>
              <w:tabs>
                <w:tab w:val="left" w:pos="1105"/>
              </w:tabs>
              <w:spacing w:after="237"/>
              <w:ind w:right="20" w:firstLine="0"/>
              <w:rPr>
                <w:b/>
              </w:rPr>
            </w:pPr>
            <w:r w:rsidRPr="00A808B5">
              <w:rPr>
                <w:b/>
              </w:rPr>
              <w:t xml:space="preserve">                                               Estimat</w:t>
            </w:r>
          </w:p>
        </w:tc>
      </w:tr>
      <w:tr w:rsidR="00A808B5" w:rsidTr="00A808B5">
        <w:tc>
          <w:tcPr>
            <w:tcW w:w="3510" w:type="dxa"/>
            <w:vMerge/>
          </w:tcPr>
          <w:p w:rsidR="00A808B5" w:rsidRPr="00A808B5" w:rsidRDefault="00A808B5" w:rsidP="00A808B5">
            <w:pPr>
              <w:pStyle w:val="6"/>
              <w:shd w:val="clear" w:color="auto" w:fill="auto"/>
              <w:tabs>
                <w:tab w:val="left" w:pos="1105"/>
              </w:tabs>
              <w:spacing w:after="237"/>
              <w:ind w:right="20" w:firstLine="0"/>
              <w:rPr>
                <w:b/>
              </w:rPr>
            </w:pPr>
          </w:p>
        </w:tc>
        <w:tc>
          <w:tcPr>
            <w:tcW w:w="2268" w:type="dxa"/>
          </w:tcPr>
          <w:p w:rsidR="00A808B5" w:rsidRPr="00A808B5" w:rsidRDefault="00A808B5" w:rsidP="00A808B5">
            <w:pPr>
              <w:pStyle w:val="6"/>
              <w:shd w:val="clear" w:color="auto" w:fill="auto"/>
              <w:tabs>
                <w:tab w:val="left" w:pos="1105"/>
              </w:tabs>
              <w:spacing w:after="237"/>
              <w:ind w:right="20" w:firstLine="0"/>
              <w:jc w:val="center"/>
              <w:rPr>
                <w:b/>
              </w:rPr>
            </w:pPr>
            <w:r w:rsidRPr="00A808B5">
              <w:rPr>
                <w:b/>
              </w:rPr>
              <w:t>2019</w:t>
            </w:r>
          </w:p>
        </w:tc>
        <w:tc>
          <w:tcPr>
            <w:tcW w:w="1985" w:type="dxa"/>
          </w:tcPr>
          <w:p w:rsidR="00A808B5" w:rsidRPr="00A808B5" w:rsidRDefault="00A808B5" w:rsidP="00A808B5">
            <w:pPr>
              <w:pStyle w:val="6"/>
              <w:shd w:val="clear" w:color="auto" w:fill="auto"/>
              <w:tabs>
                <w:tab w:val="left" w:pos="1105"/>
              </w:tabs>
              <w:spacing w:after="237"/>
              <w:ind w:right="20" w:firstLine="0"/>
              <w:jc w:val="center"/>
              <w:rPr>
                <w:b/>
              </w:rPr>
            </w:pPr>
            <w:r w:rsidRPr="00A808B5">
              <w:rPr>
                <w:b/>
              </w:rPr>
              <w:t>2020</w:t>
            </w:r>
          </w:p>
        </w:tc>
        <w:tc>
          <w:tcPr>
            <w:tcW w:w="2006" w:type="dxa"/>
          </w:tcPr>
          <w:p w:rsidR="00A808B5" w:rsidRPr="00A808B5" w:rsidRDefault="00A808B5" w:rsidP="00A808B5">
            <w:pPr>
              <w:pStyle w:val="6"/>
              <w:shd w:val="clear" w:color="auto" w:fill="auto"/>
              <w:tabs>
                <w:tab w:val="left" w:pos="1105"/>
              </w:tabs>
              <w:spacing w:after="237"/>
              <w:ind w:right="20" w:firstLine="0"/>
              <w:jc w:val="center"/>
              <w:rPr>
                <w:b/>
              </w:rPr>
            </w:pPr>
            <w:r w:rsidRPr="00A808B5">
              <w:rPr>
                <w:b/>
              </w:rPr>
              <w:t>2021</w:t>
            </w:r>
          </w:p>
        </w:tc>
      </w:tr>
      <w:tr w:rsidR="00A808B5" w:rsidTr="00A808B5">
        <w:trPr>
          <w:trHeight w:val="297"/>
        </w:trPr>
        <w:tc>
          <w:tcPr>
            <w:tcW w:w="3510" w:type="dxa"/>
          </w:tcPr>
          <w:p w:rsidR="00A808B5" w:rsidRDefault="00A808B5" w:rsidP="00A808B5">
            <w:pPr>
              <w:pStyle w:val="6"/>
              <w:shd w:val="clear" w:color="auto" w:fill="auto"/>
              <w:tabs>
                <w:tab w:val="left" w:pos="1105"/>
              </w:tabs>
              <w:spacing w:after="237"/>
              <w:ind w:right="20" w:firstLine="0"/>
            </w:pPr>
            <w:r>
              <w:t>Dolar  SUA/MDL</w:t>
            </w:r>
          </w:p>
        </w:tc>
        <w:tc>
          <w:tcPr>
            <w:tcW w:w="2268" w:type="dxa"/>
          </w:tcPr>
          <w:p w:rsidR="00A808B5" w:rsidRDefault="00A808B5" w:rsidP="00A808B5">
            <w:pPr>
              <w:pStyle w:val="6"/>
              <w:shd w:val="clear" w:color="auto" w:fill="auto"/>
              <w:tabs>
                <w:tab w:val="left" w:pos="1105"/>
              </w:tabs>
              <w:spacing w:after="237"/>
              <w:ind w:right="20" w:firstLine="0"/>
              <w:jc w:val="center"/>
            </w:pPr>
            <w:r>
              <w:t>17,2</w:t>
            </w:r>
          </w:p>
        </w:tc>
        <w:tc>
          <w:tcPr>
            <w:tcW w:w="1985" w:type="dxa"/>
          </w:tcPr>
          <w:p w:rsidR="00A808B5" w:rsidRDefault="00A808B5" w:rsidP="00A808B5">
            <w:pPr>
              <w:pStyle w:val="6"/>
              <w:shd w:val="clear" w:color="auto" w:fill="auto"/>
              <w:tabs>
                <w:tab w:val="left" w:pos="1105"/>
              </w:tabs>
              <w:spacing w:after="237"/>
              <w:ind w:right="20" w:firstLine="0"/>
              <w:jc w:val="center"/>
            </w:pPr>
            <w:r>
              <w:t>17,97</w:t>
            </w:r>
          </w:p>
        </w:tc>
        <w:tc>
          <w:tcPr>
            <w:tcW w:w="2006" w:type="dxa"/>
          </w:tcPr>
          <w:p w:rsidR="00A808B5" w:rsidRDefault="00A808B5" w:rsidP="00A808B5">
            <w:pPr>
              <w:pStyle w:val="6"/>
              <w:shd w:val="clear" w:color="auto" w:fill="auto"/>
              <w:tabs>
                <w:tab w:val="left" w:pos="1105"/>
              </w:tabs>
              <w:spacing w:after="237"/>
              <w:ind w:right="20" w:firstLine="0"/>
              <w:jc w:val="center"/>
            </w:pPr>
            <w:r>
              <w:t>18,51</w:t>
            </w:r>
          </w:p>
        </w:tc>
      </w:tr>
      <w:tr w:rsidR="00A808B5" w:rsidTr="00A808B5">
        <w:tc>
          <w:tcPr>
            <w:tcW w:w="3510" w:type="dxa"/>
          </w:tcPr>
          <w:p w:rsidR="00A808B5" w:rsidRDefault="00A808B5" w:rsidP="00A808B5">
            <w:pPr>
              <w:pStyle w:val="6"/>
              <w:shd w:val="clear" w:color="auto" w:fill="auto"/>
              <w:tabs>
                <w:tab w:val="left" w:pos="1105"/>
              </w:tabs>
              <w:spacing w:after="237"/>
              <w:ind w:right="20" w:firstLine="0"/>
            </w:pPr>
            <w:r>
              <w:t>Euro/MDL</w:t>
            </w:r>
          </w:p>
        </w:tc>
        <w:tc>
          <w:tcPr>
            <w:tcW w:w="2268" w:type="dxa"/>
          </w:tcPr>
          <w:p w:rsidR="00A808B5" w:rsidRDefault="00A808B5" w:rsidP="00A808B5">
            <w:pPr>
              <w:pStyle w:val="6"/>
              <w:shd w:val="clear" w:color="auto" w:fill="auto"/>
              <w:tabs>
                <w:tab w:val="left" w:pos="1105"/>
              </w:tabs>
              <w:spacing w:after="237"/>
              <w:ind w:right="20" w:firstLine="0"/>
              <w:jc w:val="center"/>
            </w:pPr>
            <w:r>
              <w:t>19,78</w:t>
            </w:r>
          </w:p>
        </w:tc>
        <w:tc>
          <w:tcPr>
            <w:tcW w:w="1985" w:type="dxa"/>
          </w:tcPr>
          <w:p w:rsidR="00A808B5" w:rsidRDefault="00A808B5" w:rsidP="00A808B5">
            <w:pPr>
              <w:pStyle w:val="6"/>
              <w:shd w:val="clear" w:color="auto" w:fill="auto"/>
              <w:tabs>
                <w:tab w:val="left" w:pos="1105"/>
              </w:tabs>
              <w:spacing w:after="237"/>
              <w:ind w:right="20" w:firstLine="0"/>
              <w:jc w:val="center"/>
            </w:pPr>
            <w:r>
              <w:t>20,67</w:t>
            </w:r>
          </w:p>
        </w:tc>
        <w:tc>
          <w:tcPr>
            <w:tcW w:w="2006" w:type="dxa"/>
          </w:tcPr>
          <w:p w:rsidR="00A808B5" w:rsidRDefault="00A808B5" w:rsidP="00A808B5">
            <w:pPr>
              <w:pStyle w:val="6"/>
              <w:shd w:val="clear" w:color="auto" w:fill="auto"/>
              <w:tabs>
                <w:tab w:val="left" w:pos="1105"/>
              </w:tabs>
              <w:spacing w:after="237"/>
              <w:ind w:right="20" w:firstLine="0"/>
              <w:jc w:val="center"/>
            </w:pPr>
            <w:r>
              <w:t>21,29</w:t>
            </w:r>
          </w:p>
        </w:tc>
      </w:tr>
    </w:tbl>
    <w:p w:rsidR="009E0EDD" w:rsidRDefault="009E0EDD">
      <w:pPr>
        <w:rPr>
          <w:sz w:val="2"/>
          <w:szCs w:val="2"/>
        </w:rPr>
      </w:pPr>
    </w:p>
    <w:p w:rsidR="009E0EDD" w:rsidRDefault="006B6D30" w:rsidP="00DF6161">
      <w:pPr>
        <w:pStyle w:val="6"/>
        <w:numPr>
          <w:ilvl w:val="0"/>
          <w:numId w:val="7"/>
        </w:numPr>
        <w:shd w:val="clear" w:color="auto" w:fill="auto"/>
        <w:tabs>
          <w:tab w:val="left" w:pos="971"/>
        </w:tabs>
        <w:spacing w:after="56" w:line="312" w:lineRule="exact"/>
        <w:ind w:left="40" w:right="20" w:firstLine="580"/>
      </w:pPr>
      <w:r>
        <w:t>In vederea onorarii datoriilor cu termen expirat, precum si a obligatiilor asumate in cadrul garantiilor acordate intreprinderilor municipale, in cazul inregistrarii de catre acestea a datoriilor cu termen de achitare expirat, se recomanda APL planificarea mijloacelor financiare in proiectele bugetelor locale pe anul 2020 si estimarile pentru anii 2021-2022.</w:t>
      </w:r>
    </w:p>
    <w:p w:rsidR="009E0EDD" w:rsidRDefault="006B6D30" w:rsidP="00DF6161">
      <w:pPr>
        <w:pStyle w:val="6"/>
        <w:numPr>
          <w:ilvl w:val="0"/>
          <w:numId w:val="7"/>
        </w:numPr>
        <w:shd w:val="clear" w:color="auto" w:fill="auto"/>
        <w:tabs>
          <w:tab w:val="left" w:pos="1005"/>
          <w:tab w:val="left" w:pos="1134"/>
        </w:tabs>
        <w:spacing w:after="56"/>
        <w:ind w:left="40" w:right="20" w:firstLine="580"/>
      </w:pPr>
      <w:r>
        <w:t xml:space="preserve">Totodata, se </w:t>
      </w:r>
      <w:proofErr w:type="gramStart"/>
      <w:r>
        <w:t>va</w:t>
      </w:r>
      <w:proofErr w:type="gramEnd"/>
      <w:r>
        <w:t xml:space="preserve"> prezenta informatia privind suma </w:t>
      </w:r>
      <w:r>
        <w:rPr>
          <w:rStyle w:val="a6"/>
        </w:rPr>
        <w:t>imprumuturilor pentru cheltuieli de capital pe termen lung, contractate</w:t>
      </w:r>
      <w:r>
        <w:t xml:space="preserve"> de la institutiile financiare din interiorul tarii si de peste hotare si termenul de rambursare a acestora pe anul 2020 si estimarile pe anii 2021-2022, conform </w:t>
      </w:r>
      <w:r w:rsidRPr="007C19EE">
        <w:rPr>
          <w:rStyle w:val="a6"/>
          <w:b/>
        </w:rPr>
        <w:t>formularului nr.21</w:t>
      </w:r>
      <w:r>
        <w:t xml:space="preserve"> la prezenta circulara. </w:t>
      </w:r>
    </w:p>
    <w:p w:rsidR="00635D29" w:rsidRDefault="00635D29" w:rsidP="00635D29">
      <w:pPr>
        <w:pStyle w:val="6"/>
        <w:shd w:val="clear" w:color="auto" w:fill="auto"/>
        <w:tabs>
          <w:tab w:val="left" w:pos="1005"/>
          <w:tab w:val="left" w:pos="1134"/>
        </w:tabs>
        <w:spacing w:after="56"/>
        <w:ind w:right="20" w:firstLine="0"/>
      </w:pPr>
    </w:p>
    <w:p w:rsidR="00635D29" w:rsidRDefault="00635D29" w:rsidP="00635D29">
      <w:pPr>
        <w:pStyle w:val="6"/>
        <w:shd w:val="clear" w:color="auto" w:fill="auto"/>
        <w:tabs>
          <w:tab w:val="left" w:pos="1005"/>
          <w:tab w:val="left" w:pos="1134"/>
        </w:tabs>
        <w:spacing w:after="56"/>
        <w:ind w:right="20" w:firstLine="0"/>
      </w:pPr>
    </w:p>
    <w:p w:rsidR="00635D29" w:rsidRDefault="00635D29" w:rsidP="00635D29">
      <w:pPr>
        <w:pStyle w:val="6"/>
        <w:shd w:val="clear" w:color="auto" w:fill="auto"/>
        <w:tabs>
          <w:tab w:val="left" w:pos="1005"/>
          <w:tab w:val="left" w:pos="1134"/>
        </w:tabs>
        <w:spacing w:after="56"/>
        <w:ind w:right="20" w:firstLine="0"/>
      </w:pPr>
    </w:p>
    <w:p w:rsidR="003D4E55" w:rsidRDefault="006B6D30" w:rsidP="0087022E">
      <w:pPr>
        <w:spacing w:line="276" w:lineRule="auto"/>
        <w:ind w:right="20" w:firstLine="708"/>
        <w:jc w:val="both"/>
        <w:rPr>
          <w:rFonts w:ascii="Times New Roman" w:hAnsi="Times New Roman" w:cs="Times New Roman"/>
        </w:rPr>
      </w:pPr>
      <w:r w:rsidRPr="003D4E55">
        <w:rPr>
          <w:rFonts w:ascii="Times New Roman" w:hAnsi="Times New Roman" w:cs="Times New Roman"/>
        </w:rPr>
        <w:t>Prezentele particularitati sint disponibile pe pagina oficiala a Ministerului Finantelor la adresa:</w:t>
      </w:r>
      <w:hyperlink r:id="rId16" w:history="1">
        <w:r w:rsidRPr="003D4E55">
          <w:rPr>
            <w:rStyle w:val="a3"/>
            <w:rFonts w:ascii="Times New Roman" w:hAnsi="Times New Roman" w:cs="Times New Roman"/>
          </w:rPr>
          <w:t xml:space="preserve"> http://mf.gov.md/ro/buget/circulara-bugetar%C4%83.</w:t>
        </w:r>
      </w:hyperlink>
      <w:r w:rsidR="001A379D" w:rsidRPr="003D4E55">
        <w:rPr>
          <w:rFonts w:ascii="Times New Roman" w:hAnsi="Times New Roman" w:cs="Times New Roman"/>
        </w:rPr>
        <w:t xml:space="preserve"> </w:t>
      </w:r>
    </w:p>
    <w:p w:rsidR="00631832" w:rsidRDefault="00631832" w:rsidP="0087022E">
      <w:pPr>
        <w:spacing w:line="276" w:lineRule="auto"/>
        <w:ind w:right="20" w:firstLine="708"/>
        <w:jc w:val="both"/>
        <w:rPr>
          <w:rFonts w:ascii="Times New Roman" w:hAnsi="Times New Roman" w:cs="Times New Roman"/>
        </w:rPr>
      </w:pPr>
    </w:p>
    <w:p w:rsidR="003D4E55" w:rsidRDefault="003D4E55" w:rsidP="003D4E55">
      <w:pPr>
        <w:spacing w:line="276" w:lineRule="auto"/>
        <w:ind w:right="20" w:firstLine="708"/>
        <w:jc w:val="both"/>
        <w:rPr>
          <w:rFonts w:ascii="Times New Roman" w:hAnsi="Times New Roman" w:cs="Times New Roman"/>
          <w:b/>
        </w:rPr>
      </w:pPr>
      <w:r w:rsidRPr="003D4E55">
        <w:rPr>
          <w:rFonts w:ascii="Times New Roman" w:hAnsi="Times New Roman" w:cs="Times New Roman"/>
          <w:b/>
          <w:lang w:val="ro-RO"/>
        </w:rPr>
        <w:t xml:space="preserve">Prezenta circulară </w:t>
      </w:r>
      <w:r w:rsidR="00AC6D07">
        <w:rPr>
          <w:rFonts w:ascii="Times New Roman" w:hAnsi="Times New Roman" w:cs="Times New Roman"/>
          <w:b/>
          <w:lang w:val="ro-RO"/>
        </w:rPr>
        <w:t>ș</w:t>
      </w:r>
      <w:r w:rsidR="00343CCB">
        <w:rPr>
          <w:rFonts w:ascii="Times New Roman" w:hAnsi="Times New Roman" w:cs="Times New Roman"/>
          <w:b/>
          <w:lang w:val="ro-RO"/>
        </w:rPr>
        <w:t>i anexele, formularele,</w:t>
      </w:r>
      <w:r w:rsidR="00AC6D07">
        <w:rPr>
          <w:rFonts w:ascii="Times New Roman" w:hAnsi="Times New Roman" w:cs="Times New Roman"/>
          <w:b/>
          <w:lang w:val="ro-RO"/>
        </w:rPr>
        <w:t xml:space="preserve"> tabelele  sunt expediate prin </w:t>
      </w:r>
      <w:r w:rsidRPr="003D4E55">
        <w:rPr>
          <w:rFonts w:ascii="Times New Roman" w:hAnsi="Times New Roman" w:cs="Times New Roman"/>
          <w:b/>
          <w:lang w:val="ro-RO"/>
        </w:rPr>
        <w:t xml:space="preserve"> poșta electronică a Direcției Generale Finanțe </w:t>
      </w:r>
      <w:r w:rsidRPr="003D4E55">
        <w:rPr>
          <w:rFonts w:ascii="Times New Roman" w:hAnsi="Times New Roman" w:cs="Times New Roman"/>
          <w:b/>
        </w:rPr>
        <w:t>“InfoDF”.</w:t>
      </w:r>
    </w:p>
    <w:p w:rsidR="00631832" w:rsidRPr="003D4E55" w:rsidRDefault="00631832" w:rsidP="003D4E55">
      <w:pPr>
        <w:spacing w:line="276" w:lineRule="auto"/>
        <w:ind w:right="20" w:firstLine="708"/>
        <w:jc w:val="both"/>
        <w:rPr>
          <w:rFonts w:ascii="Times New Roman" w:hAnsi="Times New Roman" w:cs="Times New Roman"/>
          <w:b/>
        </w:rPr>
      </w:pPr>
    </w:p>
    <w:p w:rsidR="003D4E55" w:rsidRDefault="003D4E55" w:rsidP="0087022E">
      <w:pPr>
        <w:spacing w:line="276" w:lineRule="auto"/>
        <w:ind w:right="20" w:firstLine="708"/>
        <w:jc w:val="both"/>
        <w:rPr>
          <w:rFonts w:ascii="Times New Roman" w:hAnsi="Times New Roman" w:cs="Times New Roman"/>
          <w:b/>
          <w:i/>
          <w:lang w:val="ro-RO"/>
        </w:rPr>
      </w:pPr>
      <w:r w:rsidRPr="003D4E55">
        <w:rPr>
          <w:rFonts w:ascii="Times New Roman" w:hAnsi="Times New Roman" w:cs="Times New Roman"/>
        </w:rPr>
        <w:t xml:space="preserve">La prezenta circulară </w:t>
      </w:r>
      <w:r w:rsidRPr="003D4E55">
        <w:rPr>
          <w:rFonts w:ascii="Times New Roman" w:hAnsi="Times New Roman" w:cs="Times New Roman"/>
          <w:lang w:val="ro-RO"/>
        </w:rPr>
        <w:t xml:space="preserve">se anexează lista formularelor, anexelor, tabelelor privind proiectul de buget pe </w:t>
      </w:r>
      <w:r>
        <w:rPr>
          <w:rFonts w:ascii="Times New Roman" w:hAnsi="Times New Roman" w:cs="Times New Roman"/>
          <w:lang w:val="ro-RO"/>
        </w:rPr>
        <w:t>anul 2020</w:t>
      </w:r>
      <w:r w:rsidRPr="003D4E55">
        <w:rPr>
          <w:rFonts w:ascii="Times New Roman" w:hAnsi="Times New Roman" w:cs="Times New Roman"/>
          <w:lang w:val="ro-RO"/>
        </w:rPr>
        <w:t xml:space="preserve"> și </w:t>
      </w:r>
      <w:proofErr w:type="gramStart"/>
      <w:r w:rsidRPr="003D4E55">
        <w:rPr>
          <w:rFonts w:ascii="Times New Roman" w:hAnsi="Times New Roman" w:cs="Times New Roman"/>
          <w:lang w:val="ro-RO"/>
        </w:rPr>
        <w:t>a</w:t>
      </w:r>
      <w:proofErr w:type="gramEnd"/>
      <w:r w:rsidRPr="003D4E55">
        <w:rPr>
          <w:rFonts w:ascii="Times New Roman" w:hAnsi="Times New Roman" w:cs="Times New Roman"/>
          <w:lang w:val="ro-RO"/>
        </w:rPr>
        <w:t xml:space="preserve"> estimărilor pe anii 202</w:t>
      </w:r>
      <w:r>
        <w:rPr>
          <w:rFonts w:ascii="Times New Roman" w:hAnsi="Times New Roman" w:cs="Times New Roman"/>
          <w:lang w:val="ro-RO"/>
        </w:rPr>
        <w:t>1-2022</w:t>
      </w:r>
      <w:r w:rsidRPr="003D4E55">
        <w:rPr>
          <w:rFonts w:ascii="Times New Roman" w:hAnsi="Times New Roman" w:cs="Times New Roman"/>
          <w:lang w:val="ro-RO"/>
        </w:rPr>
        <w:t xml:space="preserve">, </w:t>
      </w:r>
      <w:r w:rsidRPr="00804E48">
        <w:rPr>
          <w:rFonts w:ascii="Times New Roman" w:hAnsi="Times New Roman" w:cs="Times New Roman"/>
          <w:lang w:val="ro-RO"/>
        </w:rPr>
        <w:t xml:space="preserve">conform </w:t>
      </w:r>
      <w:r w:rsidR="004216BE" w:rsidRPr="00804E48">
        <w:rPr>
          <w:rFonts w:ascii="Times New Roman" w:hAnsi="Times New Roman" w:cs="Times New Roman"/>
          <w:b/>
          <w:i/>
          <w:lang w:val="ro-RO"/>
        </w:rPr>
        <w:t>anexei nr.18</w:t>
      </w:r>
      <w:r w:rsidRPr="00804E48">
        <w:rPr>
          <w:rFonts w:ascii="Times New Roman" w:hAnsi="Times New Roman" w:cs="Times New Roman"/>
          <w:b/>
          <w:i/>
          <w:lang w:val="ro-RO"/>
        </w:rPr>
        <w:t>.</w:t>
      </w:r>
    </w:p>
    <w:p w:rsidR="00631832" w:rsidRPr="0087022E" w:rsidRDefault="00631832" w:rsidP="0087022E">
      <w:pPr>
        <w:spacing w:line="276" w:lineRule="auto"/>
        <w:ind w:right="20" w:firstLine="708"/>
        <w:jc w:val="both"/>
        <w:rPr>
          <w:rFonts w:ascii="Times New Roman" w:hAnsi="Times New Roman" w:cs="Times New Roman"/>
          <w:b/>
          <w:i/>
          <w:lang w:val="ro-RO"/>
        </w:rPr>
      </w:pPr>
    </w:p>
    <w:p w:rsidR="003D4E55" w:rsidRDefault="003D4E55" w:rsidP="003D4E55">
      <w:pPr>
        <w:spacing w:line="276" w:lineRule="auto"/>
        <w:ind w:right="20" w:firstLine="708"/>
        <w:jc w:val="both"/>
        <w:rPr>
          <w:rFonts w:ascii="Times New Roman" w:hAnsi="Times New Roman" w:cs="Times New Roman"/>
          <w:b/>
          <w:lang w:val="ro-RO"/>
        </w:rPr>
      </w:pPr>
      <w:r w:rsidRPr="003D4E55">
        <w:rPr>
          <w:rFonts w:ascii="Times New Roman" w:hAnsi="Times New Roman" w:cs="Times New Roman"/>
          <w:b/>
          <w:lang w:val="ro-RO"/>
        </w:rPr>
        <w:t xml:space="preserve">Centralizarea </w:t>
      </w:r>
      <w:r w:rsidR="000B47D9">
        <w:rPr>
          <w:rFonts w:ascii="Times New Roman" w:hAnsi="Times New Roman" w:cs="Times New Roman"/>
          <w:b/>
          <w:lang w:val="ro-RO"/>
        </w:rPr>
        <w:t>proiectului de buget pe anul 2020</w:t>
      </w:r>
      <w:r w:rsidRPr="003D4E55">
        <w:rPr>
          <w:rFonts w:ascii="Times New Roman" w:hAnsi="Times New Roman" w:cs="Times New Roman"/>
          <w:b/>
          <w:lang w:val="ro-RO"/>
        </w:rPr>
        <w:t xml:space="preserve"> și a estimărilor pe anii 202</w:t>
      </w:r>
      <w:r w:rsidR="000B47D9">
        <w:rPr>
          <w:rFonts w:ascii="Times New Roman" w:hAnsi="Times New Roman" w:cs="Times New Roman"/>
          <w:b/>
          <w:lang w:val="ro-RO"/>
        </w:rPr>
        <w:t>1</w:t>
      </w:r>
      <w:r w:rsidRPr="003D4E55">
        <w:rPr>
          <w:rFonts w:ascii="Times New Roman" w:hAnsi="Times New Roman" w:cs="Times New Roman"/>
          <w:b/>
          <w:lang w:val="ro-RO"/>
        </w:rPr>
        <w:t>-202</w:t>
      </w:r>
      <w:r w:rsidR="000B47D9">
        <w:rPr>
          <w:rFonts w:ascii="Times New Roman" w:hAnsi="Times New Roman" w:cs="Times New Roman"/>
          <w:b/>
          <w:lang w:val="ro-RO"/>
        </w:rPr>
        <w:t>2</w:t>
      </w:r>
      <w:r w:rsidRPr="003D4E55">
        <w:rPr>
          <w:rFonts w:ascii="Times New Roman" w:hAnsi="Times New Roman" w:cs="Times New Roman"/>
          <w:b/>
          <w:lang w:val="ro-RO"/>
        </w:rPr>
        <w:t xml:space="preserve"> se va întocmi conform </w:t>
      </w:r>
      <w:r w:rsidRPr="00804E48">
        <w:rPr>
          <w:rFonts w:ascii="Times New Roman" w:hAnsi="Times New Roman" w:cs="Times New Roman"/>
          <w:b/>
          <w:u w:val="single"/>
          <w:lang w:val="ro-RO"/>
        </w:rPr>
        <w:t>formularului nr.2</w:t>
      </w:r>
      <w:r w:rsidR="00804E48" w:rsidRPr="00804E48">
        <w:rPr>
          <w:rFonts w:ascii="Times New Roman" w:hAnsi="Times New Roman" w:cs="Times New Roman"/>
          <w:b/>
          <w:u w:val="single"/>
          <w:lang w:val="ro-RO"/>
        </w:rPr>
        <w:t>2</w:t>
      </w:r>
      <w:r w:rsidRPr="00804E48">
        <w:rPr>
          <w:rFonts w:ascii="Times New Roman" w:hAnsi="Times New Roman" w:cs="Times New Roman"/>
          <w:b/>
          <w:lang w:val="ro-RO"/>
        </w:rPr>
        <w:t xml:space="preserve"> , anexat</w:t>
      </w:r>
      <w:r w:rsidRPr="003D4E55">
        <w:rPr>
          <w:rFonts w:ascii="Times New Roman" w:hAnsi="Times New Roman" w:cs="Times New Roman"/>
          <w:b/>
          <w:lang w:val="ro-RO"/>
        </w:rPr>
        <w:t xml:space="preserve"> la prezenta circulară.</w:t>
      </w:r>
    </w:p>
    <w:p w:rsidR="00631832" w:rsidRPr="003D4E55" w:rsidRDefault="00631832" w:rsidP="003D4E55">
      <w:pPr>
        <w:spacing w:line="276" w:lineRule="auto"/>
        <w:ind w:right="20" w:firstLine="708"/>
        <w:jc w:val="both"/>
        <w:rPr>
          <w:rFonts w:ascii="Times New Roman" w:hAnsi="Times New Roman" w:cs="Times New Roman"/>
          <w:b/>
          <w:lang w:val="ro-RO"/>
        </w:rPr>
      </w:pPr>
    </w:p>
    <w:p w:rsidR="003D4E55" w:rsidRDefault="003D4E55" w:rsidP="003D4E55">
      <w:pPr>
        <w:spacing w:line="276" w:lineRule="auto"/>
        <w:ind w:right="20" w:firstLine="708"/>
        <w:jc w:val="both"/>
        <w:rPr>
          <w:rFonts w:ascii="Times New Roman" w:hAnsi="Times New Roman" w:cs="Times New Roman"/>
          <w:b/>
          <w:lang w:val="ro-RO"/>
        </w:rPr>
      </w:pPr>
      <w:r w:rsidRPr="003D4E55">
        <w:rPr>
          <w:rFonts w:ascii="Times New Roman" w:hAnsi="Times New Roman" w:cs="Times New Roman"/>
          <w:b/>
          <w:lang w:val="ro-RO"/>
        </w:rPr>
        <w:t>Pentru a asigura realizarea calitativă și în termen a acțiunilor necesare pentru elaborarea proiectelor bugetelor locale, autoritățile executive locale, emit dispoziția cu privire la lansarea procesului de elaborare a proiectului bugetului local și aprobă calendarul activităților, luînd ca bază calendarul pentru elaborarea bugetului local, cuprins în subcapitolul 3.5 al Setului metodologic.</w:t>
      </w:r>
    </w:p>
    <w:p w:rsidR="009C38BB" w:rsidRDefault="009C38BB" w:rsidP="003D4E55">
      <w:pPr>
        <w:spacing w:line="276" w:lineRule="auto"/>
        <w:ind w:right="20" w:firstLine="708"/>
        <w:jc w:val="both"/>
        <w:rPr>
          <w:rFonts w:ascii="Times New Roman" w:hAnsi="Times New Roman" w:cs="Times New Roman"/>
          <w:b/>
          <w:lang w:val="ro-RO"/>
        </w:rPr>
      </w:pPr>
    </w:p>
    <w:p w:rsidR="009C38BB" w:rsidRDefault="009C38BB" w:rsidP="003D4E55">
      <w:pPr>
        <w:spacing w:line="276" w:lineRule="auto"/>
        <w:ind w:right="20" w:firstLine="708"/>
        <w:jc w:val="both"/>
        <w:rPr>
          <w:rFonts w:ascii="Times New Roman" w:hAnsi="Times New Roman" w:cs="Times New Roman"/>
          <w:b/>
          <w:lang w:val="ro-RO"/>
        </w:rPr>
      </w:pPr>
    </w:p>
    <w:p w:rsidR="009C38BB" w:rsidRDefault="009C38BB" w:rsidP="009C38BB">
      <w:pPr>
        <w:spacing w:line="276" w:lineRule="auto"/>
        <w:ind w:right="20"/>
        <w:jc w:val="both"/>
        <w:rPr>
          <w:rFonts w:ascii="Times New Roman" w:hAnsi="Times New Roman" w:cs="Times New Roman"/>
          <w:sz w:val="20"/>
          <w:szCs w:val="20"/>
          <w:lang w:val="ro-RO"/>
        </w:rPr>
      </w:pPr>
      <w:r w:rsidRPr="009C38BB">
        <w:rPr>
          <w:rFonts w:ascii="Times New Roman" w:hAnsi="Times New Roman" w:cs="Times New Roman"/>
          <w:sz w:val="20"/>
          <w:szCs w:val="20"/>
          <w:lang w:val="ro-RO"/>
        </w:rPr>
        <w:t>Informații suplimentare pot fi obținute, referitor la</w:t>
      </w:r>
      <w:r>
        <w:rPr>
          <w:rFonts w:ascii="Times New Roman" w:hAnsi="Times New Roman" w:cs="Times New Roman"/>
          <w:sz w:val="20"/>
          <w:szCs w:val="20"/>
          <w:lang w:val="ro-RO"/>
        </w:rPr>
        <w:t>:</w:t>
      </w:r>
    </w:p>
    <w:p w:rsidR="009C38BB" w:rsidRPr="00343CCB" w:rsidRDefault="009C38BB" w:rsidP="00343CCB">
      <w:pPr>
        <w:pStyle w:val="ae"/>
        <w:numPr>
          <w:ilvl w:val="0"/>
          <w:numId w:val="29"/>
        </w:numPr>
        <w:spacing w:line="276" w:lineRule="auto"/>
        <w:ind w:right="20"/>
        <w:jc w:val="both"/>
        <w:rPr>
          <w:rFonts w:ascii="Times New Roman" w:hAnsi="Times New Roman" w:cs="Times New Roman"/>
          <w:sz w:val="20"/>
          <w:szCs w:val="20"/>
          <w:lang w:val="ro-RO"/>
        </w:rPr>
      </w:pPr>
      <w:r w:rsidRPr="00343CCB">
        <w:rPr>
          <w:rFonts w:ascii="Times New Roman" w:hAnsi="Times New Roman" w:cs="Times New Roman"/>
          <w:sz w:val="20"/>
          <w:szCs w:val="20"/>
          <w:lang w:val="ro-RO"/>
        </w:rPr>
        <w:t>la venituri    023532837</w:t>
      </w:r>
    </w:p>
    <w:p w:rsidR="00343CCB" w:rsidRPr="00343CCB" w:rsidRDefault="009C38BB" w:rsidP="00343CCB">
      <w:pPr>
        <w:pStyle w:val="ae"/>
        <w:numPr>
          <w:ilvl w:val="0"/>
          <w:numId w:val="29"/>
        </w:numPr>
        <w:spacing w:line="276" w:lineRule="auto"/>
        <w:ind w:right="20"/>
        <w:jc w:val="both"/>
        <w:rPr>
          <w:rFonts w:ascii="Times New Roman" w:hAnsi="Times New Roman" w:cs="Times New Roman"/>
          <w:sz w:val="20"/>
          <w:szCs w:val="20"/>
          <w:lang w:val="ro-RO"/>
        </w:rPr>
      </w:pPr>
      <w:r w:rsidRPr="00343CCB">
        <w:rPr>
          <w:rFonts w:ascii="Times New Roman" w:hAnsi="Times New Roman" w:cs="Times New Roman"/>
          <w:sz w:val="20"/>
          <w:szCs w:val="20"/>
          <w:lang w:val="ro-RO"/>
        </w:rPr>
        <w:t>la cheltuieli particularități specifice ramurilor</w:t>
      </w:r>
    </w:p>
    <w:p w:rsidR="00343CCB" w:rsidRDefault="009C38BB" w:rsidP="00343CCB">
      <w:pPr>
        <w:spacing w:line="276" w:lineRule="auto"/>
        <w:ind w:right="20"/>
        <w:jc w:val="both"/>
        <w:rPr>
          <w:rFonts w:ascii="Times New Roman" w:hAnsi="Times New Roman" w:cs="Times New Roman"/>
          <w:sz w:val="20"/>
          <w:szCs w:val="20"/>
          <w:lang w:val="ro-RO"/>
        </w:rPr>
      </w:pPr>
      <w:r w:rsidRPr="00343CCB">
        <w:rPr>
          <w:rFonts w:ascii="Times New Roman" w:hAnsi="Times New Roman" w:cs="Times New Roman"/>
          <w:sz w:val="20"/>
          <w:szCs w:val="20"/>
          <w:lang w:val="ro-RO"/>
        </w:rPr>
        <w:t xml:space="preserve"> </w:t>
      </w:r>
      <w:r w:rsidR="00343CCB">
        <w:rPr>
          <w:rFonts w:ascii="Times New Roman" w:hAnsi="Times New Roman" w:cs="Times New Roman"/>
          <w:sz w:val="20"/>
          <w:szCs w:val="20"/>
          <w:lang w:val="ro-RO"/>
        </w:rPr>
        <w:t xml:space="preserve">                      </w:t>
      </w:r>
      <w:r w:rsidRPr="00343CCB">
        <w:rPr>
          <w:rFonts w:ascii="Times New Roman" w:hAnsi="Times New Roman" w:cs="Times New Roman"/>
          <w:sz w:val="20"/>
          <w:szCs w:val="20"/>
          <w:lang w:val="ro-RO"/>
        </w:rPr>
        <w:t>023524455</w:t>
      </w:r>
    </w:p>
    <w:p w:rsidR="00343CCB" w:rsidRDefault="00343CCB" w:rsidP="00343CCB">
      <w:pPr>
        <w:spacing w:line="276" w:lineRule="auto"/>
        <w:ind w:right="20"/>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9C38BB" w:rsidRPr="00343CCB">
        <w:rPr>
          <w:rFonts w:ascii="Times New Roman" w:hAnsi="Times New Roman" w:cs="Times New Roman"/>
          <w:sz w:val="20"/>
          <w:szCs w:val="20"/>
          <w:lang w:val="ro-RO"/>
        </w:rPr>
        <w:t xml:space="preserve">  023522235</w:t>
      </w:r>
    </w:p>
    <w:p w:rsidR="009C38BB" w:rsidRPr="00343CCB" w:rsidRDefault="00343CCB" w:rsidP="00343CCB">
      <w:pPr>
        <w:spacing w:line="276" w:lineRule="auto"/>
        <w:ind w:right="20"/>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9C38BB" w:rsidRPr="00343CCB">
        <w:rPr>
          <w:rFonts w:ascii="Times New Roman" w:hAnsi="Times New Roman" w:cs="Times New Roman"/>
          <w:sz w:val="20"/>
          <w:szCs w:val="20"/>
          <w:lang w:val="ro-RO"/>
        </w:rPr>
        <w:t>023532837</w:t>
      </w:r>
    </w:p>
    <w:p w:rsidR="009C38BB" w:rsidRPr="009C38BB" w:rsidRDefault="009C38BB" w:rsidP="009C38BB">
      <w:pPr>
        <w:pStyle w:val="ae"/>
        <w:spacing w:line="276" w:lineRule="auto"/>
        <w:ind w:left="1440" w:right="20"/>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         </w:t>
      </w:r>
    </w:p>
    <w:p w:rsidR="009E0EDD" w:rsidRDefault="009E0EDD" w:rsidP="003D4E55">
      <w:pPr>
        <w:pStyle w:val="6"/>
        <w:shd w:val="clear" w:color="auto" w:fill="auto"/>
        <w:tabs>
          <w:tab w:val="left" w:pos="981"/>
        </w:tabs>
        <w:spacing w:after="4461" w:line="322" w:lineRule="exact"/>
        <w:ind w:left="620" w:right="20" w:firstLine="0"/>
      </w:pPr>
    </w:p>
    <w:p w:rsidR="003D4E55" w:rsidRDefault="003D4E55" w:rsidP="003D4E55">
      <w:pPr>
        <w:pStyle w:val="6"/>
        <w:shd w:val="clear" w:color="auto" w:fill="auto"/>
        <w:tabs>
          <w:tab w:val="left" w:pos="981"/>
        </w:tabs>
        <w:spacing w:after="4461" w:line="322" w:lineRule="exact"/>
        <w:ind w:left="620" w:right="20" w:firstLine="0"/>
      </w:pPr>
    </w:p>
    <w:sectPr w:rsidR="003D4E55" w:rsidSect="009E0EDD">
      <w:footerReference w:type="even" r:id="rId17"/>
      <w:footerReference w:type="default" r:id="rId18"/>
      <w:pgSz w:w="11909" w:h="16838"/>
      <w:pgMar w:top="632" w:right="1111" w:bottom="862" w:left="1111" w:header="0" w:footer="3" w:gutter="134"/>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F8" w:rsidRDefault="009C55F8" w:rsidP="009E0EDD">
      <w:r>
        <w:separator/>
      </w:r>
    </w:p>
  </w:endnote>
  <w:endnote w:type="continuationSeparator" w:id="0">
    <w:p w:rsidR="009C55F8" w:rsidRDefault="009C55F8" w:rsidP="009E0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7" w:rsidRDefault="00364769">
    <w:pPr>
      <w:rPr>
        <w:sz w:val="2"/>
        <w:szCs w:val="2"/>
      </w:rPr>
    </w:pPr>
    <w:r w:rsidRPr="00364769">
      <w:pict>
        <v:shapetype id="_x0000_t202" coordsize="21600,21600" o:spt="202" path="m,l,21600r21600,l21600,xe">
          <v:stroke joinstyle="miter"/>
          <v:path gradientshapeok="t" o:connecttype="rect"/>
        </v:shapetype>
        <v:shape id="_x0000_s2056" type="#_x0000_t202" style="position:absolute;margin-left:527.85pt;margin-top:798.8pt;width:9.1pt;height:7.9pt;z-index:-188744064;mso-wrap-style:none;mso-wrap-distance-left:5pt;mso-wrap-distance-right:5pt;mso-position-horizontal-relative:page;mso-position-vertical-relative:page" wrapcoords="0 0" filled="f" stroked="f">
          <v:textbox style="mso-next-textbox:#_x0000_s2056;mso-fit-shape-to-text:t" inset="0,0,0,0">
            <w:txbxContent>
              <w:p w:rsidR="00FB1C67" w:rsidRDefault="00364769">
                <w:pPr>
                  <w:pStyle w:val="a8"/>
                  <w:shd w:val="clear" w:color="auto" w:fill="auto"/>
                  <w:spacing w:line="240" w:lineRule="auto"/>
                </w:pPr>
                <w:fldSimple w:instr=" PAGE \* MERGEFORMAT ">
                  <w:r w:rsidR="00052117" w:rsidRPr="00052117">
                    <w:rPr>
                      <w:rStyle w:val="a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7" w:rsidRDefault="00364769">
    <w:pPr>
      <w:rPr>
        <w:sz w:val="2"/>
        <w:szCs w:val="2"/>
      </w:rPr>
    </w:pPr>
    <w:r w:rsidRPr="00364769">
      <w:pict>
        <v:shapetype id="_x0000_t202" coordsize="21600,21600" o:spt="202" path="m,l,21600r21600,l21600,xe">
          <v:stroke joinstyle="miter"/>
          <v:path gradientshapeok="t" o:connecttype="rect"/>
        </v:shapetype>
        <v:shape id="_x0000_s2055" type="#_x0000_t202" style="position:absolute;margin-left:527.85pt;margin-top:798.8pt;width:9.1pt;height:7.9pt;z-index:-188744063;mso-wrap-style:none;mso-wrap-distance-left:5pt;mso-wrap-distance-right:5pt;mso-position-horizontal-relative:page;mso-position-vertical-relative:page" wrapcoords="0 0" filled="f" stroked="f">
          <v:textbox style="mso-next-textbox:#_x0000_s2055;mso-fit-shape-to-text:t" inset="0,0,0,0">
            <w:txbxContent>
              <w:p w:rsidR="00FB1C67" w:rsidRDefault="00364769">
                <w:pPr>
                  <w:pStyle w:val="a8"/>
                  <w:shd w:val="clear" w:color="auto" w:fill="auto"/>
                  <w:spacing w:line="240" w:lineRule="auto"/>
                </w:pPr>
                <w:fldSimple w:instr=" PAGE \* MERGEFORMAT ">
                  <w:r w:rsidR="00052117" w:rsidRPr="00052117">
                    <w:rPr>
                      <w:rStyle w:val="a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7" w:rsidRDefault="00364769">
    <w:pPr>
      <w:rPr>
        <w:sz w:val="2"/>
        <w:szCs w:val="2"/>
      </w:rPr>
    </w:pPr>
    <w:r w:rsidRPr="00364769">
      <w:pict>
        <v:shapetype id="_x0000_t202" coordsize="21600,21600" o:spt="202" path="m,l,21600r21600,l21600,xe">
          <v:stroke joinstyle="miter"/>
          <v:path gradientshapeok="t" o:connecttype="rect"/>
        </v:shapetype>
        <v:shape id="_x0000_s2050" type="#_x0000_t202" style="position:absolute;margin-left:527.85pt;margin-top:798.8pt;width:9.1pt;height:7.9pt;z-index:-188744058;mso-wrap-style:none;mso-wrap-distance-left:5pt;mso-wrap-distance-right:5pt;mso-position-horizontal-relative:page;mso-position-vertical-relative:page" wrapcoords="0 0" filled="f" stroked="f">
          <v:textbox style="mso-next-textbox:#_x0000_s2050;mso-fit-shape-to-text:t" inset="0,0,0,0">
            <w:txbxContent>
              <w:p w:rsidR="00FB1C67" w:rsidRDefault="00364769">
                <w:pPr>
                  <w:pStyle w:val="a8"/>
                  <w:shd w:val="clear" w:color="auto" w:fill="auto"/>
                  <w:spacing w:line="240" w:lineRule="auto"/>
                </w:pPr>
                <w:fldSimple w:instr=" PAGE \* MERGEFORMAT ">
                  <w:r w:rsidR="00052117" w:rsidRPr="00052117">
                    <w:rPr>
                      <w:rStyle w:val="a9"/>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7" w:rsidRDefault="00364769">
    <w:pPr>
      <w:rPr>
        <w:sz w:val="2"/>
        <w:szCs w:val="2"/>
      </w:rPr>
    </w:pPr>
    <w:r w:rsidRPr="00364769">
      <w:pict>
        <v:shapetype id="_x0000_t202" coordsize="21600,21600" o:spt="202" path="m,l,21600r21600,l21600,xe">
          <v:stroke joinstyle="miter"/>
          <v:path gradientshapeok="t" o:connecttype="rect"/>
        </v:shapetype>
        <v:shape id="_x0000_s2049" type="#_x0000_t202" style="position:absolute;margin-left:527.85pt;margin-top:798.8pt;width:9.1pt;height:7.9pt;z-index:-188744057;mso-wrap-style:none;mso-wrap-distance-left:5pt;mso-wrap-distance-right:5pt;mso-position-horizontal-relative:page;mso-position-vertical-relative:page" wrapcoords="0 0" filled="f" stroked="f">
          <v:textbox style="mso-next-textbox:#_x0000_s2049;mso-fit-shape-to-text:t" inset="0,0,0,0">
            <w:txbxContent>
              <w:p w:rsidR="00FB1C67" w:rsidRDefault="00364769">
                <w:pPr>
                  <w:pStyle w:val="a8"/>
                  <w:shd w:val="clear" w:color="auto" w:fill="auto"/>
                  <w:spacing w:line="240" w:lineRule="auto"/>
                </w:pPr>
                <w:fldSimple w:instr=" PAGE \* MERGEFORMAT ">
                  <w:r w:rsidR="00052117" w:rsidRPr="00052117">
                    <w:rPr>
                      <w:rStyle w:val="a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F8" w:rsidRDefault="009C55F8"/>
  </w:footnote>
  <w:footnote w:type="continuationSeparator" w:id="0">
    <w:p w:rsidR="009C55F8" w:rsidRDefault="009C55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0CC"/>
    <w:multiLevelType w:val="multilevel"/>
    <w:tmpl w:val="8558026C"/>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5E20"/>
    <w:multiLevelType w:val="multilevel"/>
    <w:tmpl w:val="B7D03106"/>
    <w:lvl w:ilvl="0">
      <w:start w:val="1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C10B5"/>
    <w:multiLevelType w:val="multilevel"/>
    <w:tmpl w:val="2A706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75B60"/>
    <w:multiLevelType w:val="multilevel"/>
    <w:tmpl w:val="E17E28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A79DB"/>
    <w:multiLevelType w:val="multilevel"/>
    <w:tmpl w:val="3EAC9F1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E384E"/>
    <w:multiLevelType w:val="multilevel"/>
    <w:tmpl w:val="A64EA6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71110"/>
    <w:multiLevelType w:val="multilevel"/>
    <w:tmpl w:val="89C2576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D544B"/>
    <w:multiLevelType w:val="hybridMultilevel"/>
    <w:tmpl w:val="C9A41EEC"/>
    <w:lvl w:ilvl="0" w:tplc="F8F46DDA">
      <w:start w:val="3"/>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2111DE7"/>
    <w:multiLevelType w:val="multilevel"/>
    <w:tmpl w:val="E54C3968"/>
    <w:lvl w:ilvl="0">
      <w:start w:val="37"/>
      <w:numFmt w:val="decimal"/>
      <w:lvlText w:val="%1."/>
      <w:lvlJc w:val="left"/>
      <w:pPr>
        <w:ind w:left="0" w:firstLine="0"/>
      </w:pPr>
      <w:rPr>
        <w:rFonts w:hint="default"/>
        <w:b w:val="0"/>
        <w:bCs w:val="0"/>
        <w:i w:val="0"/>
        <w:iCs w:val="0"/>
        <w:smallCaps w:val="0"/>
        <w:strike w:val="0"/>
        <w:color w:val="000000"/>
        <w:spacing w:val="0"/>
        <w:w w:val="100"/>
        <w:position w:val="0"/>
        <w:sz w:val="23"/>
        <w:szCs w:val="23"/>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27102A7"/>
    <w:multiLevelType w:val="multilevel"/>
    <w:tmpl w:val="F8A0C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D83144"/>
    <w:multiLevelType w:val="multilevel"/>
    <w:tmpl w:val="5516ADA2"/>
    <w:lvl w:ilvl="0">
      <w:start w:val="1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891771"/>
    <w:multiLevelType w:val="hybridMultilevel"/>
    <w:tmpl w:val="0A1E9068"/>
    <w:lvl w:ilvl="0" w:tplc="EFEE27C4">
      <w:start w:val="37"/>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nsid w:val="30323B5F"/>
    <w:multiLevelType w:val="multilevel"/>
    <w:tmpl w:val="B7D03106"/>
    <w:lvl w:ilvl="0">
      <w:start w:val="1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34A3E"/>
    <w:multiLevelType w:val="multilevel"/>
    <w:tmpl w:val="C0AC2C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45574B"/>
    <w:multiLevelType w:val="multilevel"/>
    <w:tmpl w:val="7B2A979E"/>
    <w:lvl w:ilvl="0">
      <w:start w:val="4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en-US"/>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5F36CC5"/>
    <w:multiLevelType w:val="multilevel"/>
    <w:tmpl w:val="16426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46ECA"/>
    <w:multiLevelType w:val="multilevel"/>
    <w:tmpl w:val="27BEF6B6"/>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E0B85"/>
    <w:multiLevelType w:val="multilevel"/>
    <w:tmpl w:val="1D28DC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27082"/>
    <w:multiLevelType w:val="multilevel"/>
    <w:tmpl w:val="0756C076"/>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9C3A72"/>
    <w:multiLevelType w:val="hybridMultilevel"/>
    <w:tmpl w:val="DD2EE7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3582BFF"/>
    <w:multiLevelType w:val="hybridMultilevel"/>
    <w:tmpl w:val="6F3CAC10"/>
    <w:lvl w:ilvl="0" w:tplc="6A36F260">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638F8"/>
    <w:multiLevelType w:val="hybridMultilevel"/>
    <w:tmpl w:val="E1EA78E4"/>
    <w:lvl w:ilvl="0" w:tplc="40DE0308">
      <w:start w:val="37"/>
      <w:numFmt w:val="decimal"/>
      <w:lvlText w:val="%1"/>
      <w:lvlJc w:val="left"/>
      <w:pPr>
        <w:ind w:left="360" w:hanging="360"/>
      </w:pPr>
      <w:rPr>
        <w:rFonts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5B761282"/>
    <w:multiLevelType w:val="hybridMultilevel"/>
    <w:tmpl w:val="53403860"/>
    <w:lvl w:ilvl="0" w:tplc="ACD2626C">
      <w:start w:val="1"/>
      <w:numFmt w:val="upperRoman"/>
      <w:lvlText w:val="%1."/>
      <w:lvlJc w:val="left"/>
      <w:pPr>
        <w:ind w:left="1288"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D1831B4"/>
    <w:multiLevelType w:val="hybridMultilevel"/>
    <w:tmpl w:val="561ABB4E"/>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4">
    <w:nsid w:val="691923AA"/>
    <w:multiLevelType w:val="multilevel"/>
    <w:tmpl w:val="D91820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B14D1A"/>
    <w:multiLevelType w:val="multilevel"/>
    <w:tmpl w:val="42B8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555409"/>
    <w:multiLevelType w:val="hybridMultilevel"/>
    <w:tmpl w:val="6826F4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BE1286A"/>
    <w:multiLevelType w:val="hybridMultilevel"/>
    <w:tmpl w:val="41FE158C"/>
    <w:lvl w:ilvl="0" w:tplc="0419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8">
    <w:nsid w:val="7EB257EB"/>
    <w:multiLevelType w:val="multilevel"/>
    <w:tmpl w:val="B7D03106"/>
    <w:lvl w:ilvl="0">
      <w:start w:val="1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25"/>
  </w:num>
  <w:num w:numId="4">
    <w:abstractNumId w:val="17"/>
  </w:num>
  <w:num w:numId="5">
    <w:abstractNumId w:val="13"/>
  </w:num>
  <w:num w:numId="6">
    <w:abstractNumId w:val="15"/>
  </w:num>
  <w:num w:numId="7">
    <w:abstractNumId w:val="1"/>
  </w:num>
  <w:num w:numId="8">
    <w:abstractNumId w:val="18"/>
  </w:num>
  <w:num w:numId="9">
    <w:abstractNumId w:val="4"/>
  </w:num>
  <w:num w:numId="10">
    <w:abstractNumId w:val="6"/>
  </w:num>
  <w:num w:numId="11">
    <w:abstractNumId w:val="16"/>
  </w:num>
  <w:num w:numId="12">
    <w:abstractNumId w:val="9"/>
  </w:num>
  <w:num w:numId="13">
    <w:abstractNumId w:val="0"/>
  </w:num>
  <w:num w:numId="14">
    <w:abstractNumId w:val="8"/>
  </w:num>
  <w:num w:numId="15">
    <w:abstractNumId w:val="14"/>
  </w:num>
  <w:num w:numId="16">
    <w:abstractNumId w:val="24"/>
  </w:num>
  <w:num w:numId="17">
    <w:abstractNumId w:val="5"/>
  </w:num>
  <w:num w:numId="18">
    <w:abstractNumId w:val="22"/>
  </w:num>
  <w:num w:numId="19">
    <w:abstractNumId w:val="7"/>
  </w:num>
  <w:num w:numId="20">
    <w:abstractNumId w:val="28"/>
  </w:num>
  <w:num w:numId="21">
    <w:abstractNumId w:val="23"/>
  </w:num>
  <w:num w:numId="22">
    <w:abstractNumId w:val="11"/>
  </w:num>
  <w:num w:numId="23">
    <w:abstractNumId w:val="12"/>
  </w:num>
  <w:num w:numId="24">
    <w:abstractNumId w:val="10"/>
  </w:num>
  <w:num w:numId="25">
    <w:abstractNumId w:val="20"/>
  </w:num>
  <w:num w:numId="26">
    <w:abstractNumId w:val="21"/>
  </w:num>
  <w:num w:numId="27">
    <w:abstractNumId w:val="19"/>
  </w:num>
  <w:num w:numId="28">
    <w:abstractNumId w:val="2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hyphenationZone w:val="425"/>
  <w:evenAndOddHeaders/>
  <w:drawingGridHorizontalSpacing w:val="181"/>
  <w:drawingGridVerticalSpacing w:val="181"/>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compat>
  <w:rsids>
    <w:rsidRoot w:val="009E0EDD"/>
    <w:rsid w:val="00006FC6"/>
    <w:rsid w:val="00043308"/>
    <w:rsid w:val="00052117"/>
    <w:rsid w:val="0006052B"/>
    <w:rsid w:val="0006725D"/>
    <w:rsid w:val="00067FC5"/>
    <w:rsid w:val="00091BA9"/>
    <w:rsid w:val="000975F2"/>
    <w:rsid w:val="000B47D9"/>
    <w:rsid w:val="000C1642"/>
    <w:rsid w:val="000C1A72"/>
    <w:rsid w:val="000D475B"/>
    <w:rsid w:val="001079E6"/>
    <w:rsid w:val="00113207"/>
    <w:rsid w:val="00127933"/>
    <w:rsid w:val="0013593E"/>
    <w:rsid w:val="001421DD"/>
    <w:rsid w:val="0015127D"/>
    <w:rsid w:val="0017311E"/>
    <w:rsid w:val="0017346C"/>
    <w:rsid w:val="001824EE"/>
    <w:rsid w:val="001852B4"/>
    <w:rsid w:val="0019186F"/>
    <w:rsid w:val="001957C4"/>
    <w:rsid w:val="001A2DA6"/>
    <w:rsid w:val="001A379D"/>
    <w:rsid w:val="001A53C8"/>
    <w:rsid w:val="001A6AF9"/>
    <w:rsid w:val="001B6F92"/>
    <w:rsid w:val="001C2356"/>
    <w:rsid w:val="001C50E2"/>
    <w:rsid w:val="00226534"/>
    <w:rsid w:val="00277444"/>
    <w:rsid w:val="00282B5E"/>
    <w:rsid w:val="00284579"/>
    <w:rsid w:val="00290B48"/>
    <w:rsid w:val="00296E83"/>
    <w:rsid w:val="002A6139"/>
    <w:rsid w:val="002B7334"/>
    <w:rsid w:val="002C7D1C"/>
    <w:rsid w:val="002D2DBD"/>
    <w:rsid w:val="002D45D3"/>
    <w:rsid w:val="002E6EE3"/>
    <w:rsid w:val="00303D8E"/>
    <w:rsid w:val="00304685"/>
    <w:rsid w:val="00326C93"/>
    <w:rsid w:val="00343CCB"/>
    <w:rsid w:val="00353899"/>
    <w:rsid w:val="003611A0"/>
    <w:rsid w:val="00364769"/>
    <w:rsid w:val="00370C98"/>
    <w:rsid w:val="00372696"/>
    <w:rsid w:val="00374D3D"/>
    <w:rsid w:val="003802B3"/>
    <w:rsid w:val="003A12AC"/>
    <w:rsid w:val="003B5FF3"/>
    <w:rsid w:val="003C54C6"/>
    <w:rsid w:val="003D4E55"/>
    <w:rsid w:val="003E0083"/>
    <w:rsid w:val="003E3EF3"/>
    <w:rsid w:val="003F2485"/>
    <w:rsid w:val="00407B77"/>
    <w:rsid w:val="00420A0A"/>
    <w:rsid w:val="004216BE"/>
    <w:rsid w:val="0042260E"/>
    <w:rsid w:val="0044173A"/>
    <w:rsid w:val="00445A06"/>
    <w:rsid w:val="00446118"/>
    <w:rsid w:val="0048187A"/>
    <w:rsid w:val="00494C17"/>
    <w:rsid w:val="004B59CB"/>
    <w:rsid w:val="004C0329"/>
    <w:rsid w:val="004C4C84"/>
    <w:rsid w:val="004C4DA0"/>
    <w:rsid w:val="004C5F86"/>
    <w:rsid w:val="004D0862"/>
    <w:rsid w:val="004D4AA3"/>
    <w:rsid w:val="004D564D"/>
    <w:rsid w:val="004E338D"/>
    <w:rsid w:val="00515126"/>
    <w:rsid w:val="005316E1"/>
    <w:rsid w:val="00534CE2"/>
    <w:rsid w:val="00540284"/>
    <w:rsid w:val="005442B4"/>
    <w:rsid w:val="005445BA"/>
    <w:rsid w:val="005519B8"/>
    <w:rsid w:val="0055696E"/>
    <w:rsid w:val="00563921"/>
    <w:rsid w:val="00577A19"/>
    <w:rsid w:val="00582026"/>
    <w:rsid w:val="005B194A"/>
    <w:rsid w:val="005B3A6C"/>
    <w:rsid w:val="005B3D3A"/>
    <w:rsid w:val="005E2E28"/>
    <w:rsid w:val="005E591F"/>
    <w:rsid w:val="00607AF0"/>
    <w:rsid w:val="00612BCF"/>
    <w:rsid w:val="00617F2C"/>
    <w:rsid w:val="00621A52"/>
    <w:rsid w:val="00631832"/>
    <w:rsid w:val="00635D29"/>
    <w:rsid w:val="0064184C"/>
    <w:rsid w:val="00641A3E"/>
    <w:rsid w:val="00643726"/>
    <w:rsid w:val="006B600F"/>
    <w:rsid w:val="006B6D30"/>
    <w:rsid w:val="006D74FE"/>
    <w:rsid w:val="006E1148"/>
    <w:rsid w:val="006E301D"/>
    <w:rsid w:val="007030BD"/>
    <w:rsid w:val="00711E3C"/>
    <w:rsid w:val="00712829"/>
    <w:rsid w:val="007270D0"/>
    <w:rsid w:val="00727A12"/>
    <w:rsid w:val="007335A7"/>
    <w:rsid w:val="00747749"/>
    <w:rsid w:val="00751D07"/>
    <w:rsid w:val="00763ED7"/>
    <w:rsid w:val="00766081"/>
    <w:rsid w:val="007723B5"/>
    <w:rsid w:val="00781B59"/>
    <w:rsid w:val="007C19EE"/>
    <w:rsid w:val="007C4496"/>
    <w:rsid w:val="007D73A1"/>
    <w:rsid w:val="00804E48"/>
    <w:rsid w:val="00807075"/>
    <w:rsid w:val="00807570"/>
    <w:rsid w:val="00814724"/>
    <w:rsid w:val="00816430"/>
    <w:rsid w:val="00817915"/>
    <w:rsid w:val="00852058"/>
    <w:rsid w:val="0087022E"/>
    <w:rsid w:val="0087362C"/>
    <w:rsid w:val="008767DD"/>
    <w:rsid w:val="008778AA"/>
    <w:rsid w:val="0088251B"/>
    <w:rsid w:val="00886C2A"/>
    <w:rsid w:val="00891D29"/>
    <w:rsid w:val="008A515C"/>
    <w:rsid w:val="008C39E8"/>
    <w:rsid w:val="008C5F07"/>
    <w:rsid w:val="008D690F"/>
    <w:rsid w:val="008E0724"/>
    <w:rsid w:val="008E7371"/>
    <w:rsid w:val="009011E5"/>
    <w:rsid w:val="00904EE4"/>
    <w:rsid w:val="00911D24"/>
    <w:rsid w:val="00941F96"/>
    <w:rsid w:val="00961D94"/>
    <w:rsid w:val="009751A4"/>
    <w:rsid w:val="00976E20"/>
    <w:rsid w:val="009807FC"/>
    <w:rsid w:val="00981775"/>
    <w:rsid w:val="00983D23"/>
    <w:rsid w:val="009A7033"/>
    <w:rsid w:val="009B52B1"/>
    <w:rsid w:val="009B590D"/>
    <w:rsid w:val="009C3668"/>
    <w:rsid w:val="009C38BB"/>
    <w:rsid w:val="009C55F8"/>
    <w:rsid w:val="009E07A0"/>
    <w:rsid w:val="009E0EDD"/>
    <w:rsid w:val="009F1E71"/>
    <w:rsid w:val="00A00D94"/>
    <w:rsid w:val="00A0133D"/>
    <w:rsid w:val="00A12A3F"/>
    <w:rsid w:val="00A142B5"/>
    <w:rsid w:val="00A274FB"/>
    <w:rsid w:val="00A35F07"/>
    <w:rsid w:val="00A51401"/>
    <w:rsid w:val="00A56219"/>
    <w:rsid w:val="00A567B5"/>
    <w:rsid w:val="00A57BB3"/>
    <w:rsid w:val="00A808B5"/>
    <w:rsid w:val="00A831CE"/>
    <w:rsid w:val="00A90227"/>
    <w:rsid w:val="00A9343B"/>
    <w:rsid w:val="00A97EB7"/>
    <w:rsid w:val="00AA6EAC"/>
    <w:rsid w:val="00AB6625"/>
    <w:rsid w:val="00AC07E5"/>
    <w:rsid w:val="00AC50B1"/>
    <w:rsid w:val="00AC6D07"/>
    <w:rsid w:val="00AC709F"/>
    <w:rsid w:val="00AD518F"/>
    <w:rsid w:val="00AF237F"/>
    <w:rsid w:val="00B03712"/>
    <w:rsid w:val="00B045EC"/>
    <w:rsid w:val="00B3088A"/>
    <w:rsid w:val="00B418D7"/>
    <w:rsid w:val="00B47D45"/>
    <w:rsid w:val="00B53839"/>
    <w:rsid w:val="00B5463C"/>
    <w:rsid w:val="00B5636D"/>
    <w:rsid w:val="00B57551"/>
    <w:rsid w:val="00B97CEA"/>
    <w:rsid w:val="00BA112D"/>
    <w:rsid w:val="00BA2D03"/>
    <w:rsid w:val="00BB4987"/>
    <w:rsid w:val="00BB6760"/>
    <w:rsid w:val="00C02B86"/>
    <w:rsid w:val="00C0547B"/>
    <w:rsid w:val="00C37259"/>
    <w:rsid w:val="00C43658"/>
    <w:rsid w:val="00C533B1"/>
    <w:rsid w:val="00C642F1"/>
    <w:rsid w:val="00C64512"/>
    <w:rsid w:val="00C6712F"/>
    <w:rsid w:val="00C67C07"/>
    <w:rsid w:val="00C812B5"/>
    <w:rsid w:val="00C823DB"/>
    <w:rsid w:val="00C91EDD"/>
    <w:rsid w:val="00C97A14"/>
    <w:rsid w:val="00CA1122"/>
    <w:rsid w:val="00CA3E42"/>
    <w:rsid w:val="00CA67B0"/>
    <w:rsid w:val="00CC27F7"/>
    <w:rsid w:val="00CC7BE1"/>
    <w:rsid w:val="00CD3374"/>
    <w:rsid w:val="00D1643A"/>
    <w:rsid w:val="00D178E0"/>
    <w:rsid w:val="00D5351F"/>
    <w:rsid w:val="00D53760"/>
    <w:rsid w:val="00D672D1"/>
    <w:rsid w:val="00D84373"/>
    <w:rsid w:val="00D9134A"/>
    <w:rsid w:val="00D961BA"/>
    <w:rsid w:val="00D96E0C"/>
    <w:rsid w:val="00DC471F"/>
    <w:rsid w:val="00DF5DA0"/>
    <w:rsid w:val="00DF6161"/>
    <w:rsid w:val="00DF6609"/>
    <w:rsid w:val="00DF6A44"/>
    <w:rsid w:val="00E114F7"/>
    <w:rsid w:val="00E1339B"/>
    <w:rsid w:val="00E16166"/>
    <w:rsid w:val="00E51139"/>
    <w:rsid w:val="00E655A2"/>
    <w:rsid w:val="00E72C0D"/>
    <w:rsid w:val="00E805AB"/>
    <w:rsid w:val="00E8707F"/>
    <w:rsid w:val="00EB2E0C"/>
    <w:rsid w:val="00EB7937"/>
    <w:rsid w:val="00EC30DA"/>
    <w:rsid w:val="00EE6793"/>
    <w:rsid w:val="00EF09AA"/>
    <w:rsid w:val="00F008E3"/>
    <w:rsid w:val="00F04C6E"/>
    <w:rsid w:val="00F1053A"/>
    <w:rsid w:val="00F77A1C"/>
    <w:rsid w:val="00F83E8A"/>
    <w:rsid w:val="00F84FDE"/>
    <w:rsid w:val="00F92A3A"/>
    <w:rsid w:val="00FA350B"/>
    <w:rsid w:val="00FB1C67"/>
    <w:rsid w:val="00FC5026"/>
    <w:rsid w:val="00FC5E04"/>
    <w:rsid w:val="00FD0437"/>
    <w:rsid w:val="00FD36DC"/>
    <w:rsid w:val="00FD6BF2"/>
    <w:rsid w:val="00FE2781"/>
    <w:rsid w:val="00FF09A0"/>
    <w:rsid w:val="00FF6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0ED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0EDD"/>
    <w:rPr>
      <w:color w:val="0066CC"/>
      <w:u w:val="single"/>
    </w:rPr>
  </w:style>
  <w:style w:type="character" w:customStyle="1" w:styleId="a4">
    <w:name w:val="Основной текст_"/>
    <w:basedOn w:val="a0"/>
    <w:link w:val="6"/>
    <w:rsid w:val="009E0EDD"/>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sid w:val="009E0EDD"/>
    <w:rPr>
      <w:color w:val="000000"/>
      <w:spacing w:val="0"/>
      <w:w w:val="100"/>
      <w:position w:val="0"/>
      <w:u w:val="single"/>
      <w:lang w:val="en-US"/>
    </w:rPr>
  </w:style>
  <w:style w:type="character" w:customStyle="1" w:styleId="2">
    <w:name w:val="Основной текст (2)_"/>
    <w:basedOn w:val="a0"/>
    <w:link w:val="20"/>
    <w:rsid w:val="009E0EDD"/>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sid w:val="009E0EDD"/>
    <w:rPr>
      <w:color w:val="000000"/>
      <w:spacing w:val="0"/>
      <w:w w:val="100"/>
      <w:position w:val="0"/>
      <w:u w:val="single"/>
      <w:lang w:val="en-US"/>
    </w:rPr>
  </w:style>
  <w:style w:type="character" w:customStyle="1" w:styleId="10">
    <w:name w:val="Заголовок №1_"/>
    <w:basedOn w:val="a0"/>
    <w:link w:val="11"/>
    <w:rsid w:val="009E0EDD"/>
    <w:rPr>
      <w:rFonts w:ascii="Times New Roman" w:eastAsia="Times New Roman" w:hAnsi="Times New Roman" w:cs="Times New Roman"/>
      <w:b/>
      <w:bCs/>
      <w:i/>
      <w:iCs/>
      <w:smallCaps w:val="0"/>
      <w:strike w:val="0"/>
      <w:sz w:val="27"/>
      <w:szCs w:val="27"/>
      <w:u w:val="none"/>
    </w:rPr>
  </w:style>
  <w:style w:type="character" w:customStyle="1" w:styleId="12">
    <w:name w:val="Заголовок №1 + Не полужирный;Не курсив"/>
    <w:basedOn w:val="10"/>
    <w:rsid w:val="009E0EDD"/>
    <w:rPr>
      <w:b/>
      <w:bCs/>
      <w:i/>
      <w:iCs/>
      <w:color w:val="000000"/>
      <w:spacing w:val="0"/>
      <w:w w:val="100"/>
      <w:position w:val="0"/>
    </w:rPr>
  </w:style>
  <w:style w:type="character" w:customStyle="1" w:styleId="1115pt">
    <w:name w:val="Заголовок №1 + 11;5 pt;Не полужирный;Не курсив"/>
    <w:basedOn w:val="10"/>
    <w:rsid w:val="009E0EDD"/>
    <w:rPr>
      <w:b/>
      <w:bCs/>
      <w:i/>
      <w:iCs/>
      <w:color w:val="000000"/>
      <w:spacing w:val="0"/>
      <w:w w:val="100"/>
      <w:position w:val="0"/>
      <w:sz w:val="23"/>
      <w:szCs w:val="23"/>
      <w:lang w:val="en-US"/>
    </w:rPr>
  </w:style>
  <w:style w:type="character" w:customStyle="1" w:styleId="2Exact">
    <w:name w:val="Подпись к картинке (2) Exact"/>
    <w:basedOn w:val="a0"/>
    <w:link w:val="22"/>
    <w:rsid w:val="009E0EDD"/>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Exact">
    <w:name w:val="Подпись к картинке Exact"/>
    <w:basedOn w:val="a0"/>
    <w:link w:val="a5"/>
    <w:rsid w:val="009E0EDD"/>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3">
    <w:name w:val="Основной текст (3)_"/>
    <w:basedOn w:val="a0"/>
    <w:link w:val="30"/>
    <w:rsid w:val="009E0EDD"/>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4">
    <w:name w:val="Основной текст (4)_"/>
    <w:basedOn w:val="a0"/>
    <w:link w:val="40"/>
    <w:rsid w:val="009E0EDD"/>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4TimesNewRoman45pt">
    <w:name w:val="Основной текст (4) + Times New Roman;4;5 pt"/>
    <w:basedOn w:val="4"/>
    <w:rsid w:val="009E0EDD"/>
    <w:rPr>
      <w:rFonts w:ascii="Times New Roman" w:eastAsia="Times New Roman" w:hAnsi="Times New Roman" w:cs="Times New Roman"/>
      <w:color w:val="000000"/>
      <w:spacing w:val="0"/>
      <w:w w:val="100"/>
      <w:position w:val="0"/>
      <w:sz w:val="9"/>
      <w:szCs w:val="9"/>
    </w:rPr>
  </w:style>
  <w:style w:type="character" w:customStyle="1" w:styleId="a6">
    <w:name w:val="Основной текст + Курсив"/>
    <w:basedOn w:val="a4"/>
    <w:rsid w:val="009E0EDD"/>
    <w:rPr>
      <w:i/>
      <w:iCs/>
      <w:color w:val="000000"/>
      <w:spacing w:val="0"/>
      <w:w w:val="100"/>
      <w:position w:val="0"/>
      <w:lang w:val="en-US"/>
    </w:rPr>
  </w:style>
  <w:style w:type="character" w:customStyle="1" w:styleId="5">
    <w:name w:val="Основной текст (5)_"/>
    <w:basedOn w:val="a0"/>
    <w:link w:val="50"/>
    <w:rsid w:val="009E0EDD"/>
    <w:rPr>
      <w:rFonts w:ascii="Times New Roman" w:eastAsia="Times New Roman" w:hAnsi="Times New Roman" w:cs="Times New Roman"/>
      <w:b w:val="0"/>
      <w:bCs w:val="0"/>
      <w:i w:val="0"/>
      <w:iCs w:val="0"/>
      <w:smallCaps w:val="0"/>
      <w:strike w:val="0"/>
      <w:sz w:val="15"/>
      <w:szCs w:val="15"/>
      <w:u w:val="none"/>
    </w:rPr>
  </w:style>
  <w:style w:type="character" w:customStyle="1" w:styleId="51">
    <w:name w:val="Основной текст (5)"/>
    <w:basedOn w:val="5"/>
    <w:rsid w:val="009E0EDD"/>
    <w:rPr>
      <w:color w:val="000000"/>
      <w:spacing w:val="0"/>
      <w:w w:val="100"/>
      <w:position w:val="0"/>
      <w:u w:val="single"/>
      <w:lang w:val="en-US"/>
    </w:rPr>
  </w:style>
  <w:style w:type="character" w:customStyle="1" w:styleId="a7">
    <w:name w:val="Колонтитул_"/>
    <w:basedOn w:val="a0"/>
    <w:link w:val="a8"/>
    <w:rsid w:val="009E0EDD"/>
    <w:rPr>
      <w:rFonts w:ascii="Times New Roman" w:eastAsia="Times New Roman" w:hAnsi="Times New Roman" w:cs="Times New Roman"/>
      <w:b w:val="0"/>
      <w:bCs w:val="0"/>
      <w:i w:val="0"/>
      <w:iCs w:val="0"/>
      <w:smallCaps w:val="0"/>
      <w:strike w:val="0"/>
      <w:sz w:val="23"/>
      <w:szCs w:val="23"/>
      <w:u w:val="none"/>
    </w:rPr>
  </w:style>
  <w:style w:type="character" w:customStyle="1" w:styleId="a9">
    <w:name w:val="Колонтитул"/>
    <w:basedOn w:val="a7"/>
    <w:rsid w:val="009E0EDD"/>
    <w:rPr>
      <w:color w:val="000000"/>
      <w:spacing w:val="0"/>
      <w:w w:val="100"/>
      <w:position w:val="0"/>
    </w:rPr>
  </w:style>
  <w:style w:type="character" w:customStyle="1" w:styleId="60">
    <w:name w:val="Основной текст (6)_"/>
    <w:basedOn w:val="a0"/>
    <w:link w:val="61"/>
    <w:rsid w:val="009E0EDD"/>
    <w:rPr>
      <w:rFonts w:ascii="Times New Roman" w:eastAsia="Times New Roman" w:hAnsi="Times New Roman" w:cs="Times New Roman"/>
      <w:b/>
      <w:bCs/>
      <w:i w:val="0"/>
      <w:iCs w:val="0"/>
      <w:smallCaps w:val="0"/>
      <w:strike w:val="0"/>
      <w:sz w:val="27"/>
      <w:szCs w:val="27"/>
      <w:u w:val="none"/>
    </w:rPr>
  </w:style>
  <w:style w:type="character" w:customStyle="1" w:styleId="23">
    <w:name w:val="Заголовок №2_"/>
    <w:basedOn w:val="a0"/>
    <w:link w:val="24"/>
    <w:rsid w:val="009E0EDD"/>
    <w:rPr>
      <w:rFonts w:ascii="Times New Roman" w:eastAsia="Times New Roman" w:hAnsi="Times New Roman" w:cs="Times New Roman"/>
      <w:b/>
      <w:bCs/>
      <w:i w:val="0"/>
      <w:iCs w:val="0"/>
      <w:smallCaps w:val="0"/>
      <w:strike w:val="0"/>
      <w:sz w:val="27"/>
      <w:szCs w:val="27"/>
      <w:u w:val="none"/>
    </w:rPr>
  </w:style>
  <w:style w:type="character" w:customStyle="1" w:styleId="25">
    <w:name w:val="Основной текст2"/>
    <w:basedOn w:val="a4"/>
    <w:rsid w:val="009E0EDD"/>
    <w:rPr>
      <w:color w:val="000000"/>
      <w:spacing w:val="0"/>
      <w:w w:val="100"/>
      <w:position w:val="0"/>
      <w:u w:val="single"/>
      <w:lang w:val="en-US"/>
    </w:rPr>
  </w:style>
  <w:style w:type="character" w:customStyle="1" w:styleId="31">
    <w:name w:val="Основной текст3"/>
    <w:basedOn w:val="a4"/>
    <w:rsid w:val="009E0EDD"/>
    <w:rPr>
      <w:color w:val="000000"/>
      <w:spacing w:val="0"/>
      <w:w w:val="100"/>
      <w:position w:val="0"/>
    </w:rPr>
  </w:style>
  <w:style w:type="character" w:customStyle="1" w:styleId="7">
    <w:name w:val="Основной текст (7)_"/>
    <w:basedOn w:val="a0"/>
    <w:link w:val="70"/>
    <w:rsid w:val="009E0EDD"/>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Не курсив"/>
    <w:basedOn w:val="7"/>
    <w:rsid w:val="009E0EDD"/>
    <w:rPr>
      <w:i/>
      <w:iCs/>
      <w:color w:val="000000"/>
      <w:spacing w:val="0"/>
      <w:w w:val="100"/>
      <w:position w:val="0"/>
      <w:lang w:val="en-US"/>
    </w:rPr>
  </w:style>
  <w:style w:type="character" w:customStyle="1" w:styleId="41">
    <w:name w:val="Основной текст4"/>
    <w:basedOn w:val="a4"/>
    <w:rsid w:val="009E0EDD"/>
    <w:rPr>
      <w:color w:val="000000"/>
      <w:spacing w:val="0"/>
      <w:w w:val="100"/>
      <w:position w:val="0"/>
      <w:lang w:val="en-US"/>
    </w:rPr>
  </w:style>
  <w:style w:type="character" w:customStyle="1" w:styleId="95pt">
    <w:name w:val="Основной текст + 9;5 pt"/>
    <w:basedOn w:val="a4"/>
    <w:rsid w:val="009E0EDD"/>
    <w:rPr>
      <w:color w:val="000000"/>
      <w:spacing w:val="0"/>
      <w:w w:val="100"/>
      <w:position w:val="0"/>
      <w:sz w:val="19"/>
      <w:szCs w:val="19"/>
      <w:lang w:val="en-US"/>
    </w:rPr>
  </w:style>
  <w:style w:type="character" w:customStyle="1" w:styleId="75pt">
    <w:name w:val="Основной текст + 7;5 pt"/>
    <w:basedOn w:val="a4"/>
    <w:rsid w:val="009E0EDD"/>
    <w:rPr>
      <w:color w:val="000000"/>
      <w:spacing w:val="0"/>
      <w:w w:val="100"/>
      <w:position w:val="0"/>
      <w:sz w:val="15"/>
      <w:szCs w:val="15"/>
      <w:lang w:val="en-US"/>
    </w:rPr>
  </w:style>
  <w:style w:type="character" w:customStyle="1" w:styleId="aa">
    <w:name w:val="Подпись к таблице_"/>
    <w:basedOn w:val="a0"/>
    <w:link w:val="ab"/>
    <w:rsid w:val="009E0EDD"/>
    <w:rPr>
      <w:rFonts w:ascii="Times New Roman" w:eastAsia="Times New Roman" w:hAnsi="Times New Roman" w:cs="Times New Roman"/>
      <w:b w:val="0"/>
      <w:bCs w:val="0"/>
      <w:i w:val="0"/>
      <w:iCs w:val="0"/>
      <w:smallCaps w:val="0"/>
      <w:strike w:val="0"/>
      <w:sz w:val="23"/>
      <w:szCs w:val="23"/>
      <w:u w:val="none"/>
    </w:rPr>
  </w:style>
  <w:style w:type="character" w:customStyle="1" w:styleId="ac">
    <w:name w:val="Основной текст + Курсив"/>
    <w:basedOn w:val="a4"/>
    <w:rsid w:val="009E0EDD"/>
    <w:rPr>
      <w:i/>
      <w:iCs/>
      <w:color w:val="000000"/>
      <w:spacing w:val="0"/>
      <w:w w:val="100"/>
      <w:position w:val="0"/>
      <w:lang w:val="en-US"/>
    </w:rPr>
  </w:style>
  <w:style w:type="character" w:customStyle="1" w:styleId="8">
    <w:name w:val="Основной текст (8)_"/>
    <w:basedOn w:val="a0"/>
    <w:link w:val="80"/>
    <w:rsid w:val="009E0EDD"/>
    <w:rPr>
      <w:rFonts w:ascii="Times New Roman" w:eastAsia="Times New Roman" w:hAnsi="Times New Roman" w:cs="Times New Roman"/>
      <w:b/>
      <w:bCs/>
      <w:i w:val="0"/>
      <w:iCs w:val="0"/>
      <w:smallCaps w:val="0"/>
      <w:strike w:val="0"/>
      <w:sz w:val="27"/>
      <w:szCs w:val="27"/>
      <w:u w:val="none"/>
    </w:rPr>
  </w:style>
  <w:style w:type="character" w:customStyle="1" w:styleId="9">
    <w:name w:val="Основной текст (9)_"/>
    <w:basedOn w:val="a0"/>
    <w:link w:val="90"/>
    <w:rsid w:val="009E0EDD"/>
    <w:rPr>
      <w:rFonts w:ascii="Franklin Gothic Book" w:eastAsia="Franklin Gothic Book" w:hAnsi="Franklin Gothic Book" w:cs="Franklin Gothic Book"/>
      <w:b w:val="0"/>
      <w:bCs w:val="0"/>
      <w:i w:val="0"/>
      <w:iCs w:val="0"/>
      <w:smallCaps w:val="0"/>
      <w:strike w:val="0"/>
      <w:spacing w:val="580"/>
      <w:sz w:val="8"/>
      <w:szCs w:val="8"/>
      <w:u w:val="none"/>
    </w:rPr>
  </w:style>
  <w:style w:type="character" w:customStyle="1" w:styleId="9TimesNewRoman0pt">
    <w:name w:val="Основной текст (9) + Times New Roman;Курсив;Интервал 0 pt"/>
    <w:basedOn w:val="9"/>
    <w:rsid w:val="009E0EDD"/>
    <w:rPr>
      <w:rFonts w:ascii="Times New Roman" w:eastAsia="Times New Roman" w:hAnsi="Times New Roman" w:cs="Times New Roman"/>
      <w:i/>
      <w:iCs/>
      <w:color w:val="000000"/>
      <w:spacing w:val="0"/>
      <w:w w:val="100"/>
      <w:position w:val="0"/>
    </w:rPr>
  </w:style>
  <w:style w:type="character" w:customStyle="1" w:styleId="32">
    <w:name w:val="Заголовок №3_"/>
    <w:basedOn w:val="a0"/>
    <w:link w:val="33"/>
    <w:rsid w:val="009E0EDD"/>
    <w:rPr>
      <w:rFonts w:ascii="Times New Roman" w:eastAsia="Times New Roman" w:hAnsi="Times New Roman" w:cs="Times New Roman"/>
      <w:b w:val="0"/>
      <w:bCs w:val="0"/>
      <w:i w:val="0"/>
      <w:iCs w:val="0"/>
      <w:smallCaps w:val="0"/>
      <w:strike w:val="0"/>
      <w:sz w:val="23"/>
      <w:szCs w:val="23"/>
      <w:u w:val="none"/>
    </w:rPr>
  </w:style>
  <w:style w:type="character" w:customStyle="1" w:styleId="100">
    <w:name w:val="Основной текст (10)_"/>
    <w:basedOn w:val="a0"/>
    <w:link w:val="101"/>
    <w:rsid w:val="009E0EDD"/>
    <w:rPr>
      <w:rFonts w:ascii="Times New Roman" w:eastAsia="Times New Roman" w:hAnsi="Times New Roman" w:cs="Times New Roman"/>
      <w:b w:val="0"/>
      <w:bCs w:val="0"/>
      <w:i w:val="0"/>
      <w:iCs w:val="0"/>
      <w:smallCaps w:val="0"/>
      <w:strike w:val="0"/>
      <w:sz w:val="8"/>
      <w:szCs w:val="8"/>
      <w:u w:val="none"/>
    </w:rPr>
  </w:style>
  <w:style w:type="character" w:customStyle="1" w:styleId="102">
    <w:name w:val="Основной текст (10) + Курсив"/>
    <w:basedOn w:val="100"/>
    <w:rsid w:val="009E0EDD"/>
    <w:rPr>
      <w:i/>
      <w:iCs/>
      <w:color w:val="000000"/>
      <w:spacing w:val="0"/>
      <w:w w:val="100"/>
      <w:position w:val="0"/>
    </w:rPr>
  </w:style>
  <w:style w:type="character" w:customStyle="1" w:styleId="ad">
    <w:name w:val="Основной текст + Курсив"/>
    <w:basedOn w:val="a4"/>
    <w:rsid w:val="009E0EDD"/>
    <w:rPr>
      <w:i/>
      <w:iCs/>
      <w:color w:val="000000"/>
      <w:spacing w:val="0"/>
      <w:w w:val="100"/>
      <w:position w:val="0"/>
      <w:u w:val="single"/>
      <w:lang w:val="en-US"/>
    </w:rPr>
  </w:style>
  <w:style w:type="character" w:customStyle="1" w:styleId="10pt">
    <w:name w:val="Основной текст + 10 pt"/>
    <w:basedOn w:val="a4"/>
    <w:rsid w:val="009E0EDD"/>
    <w:rPr>
      <w:color w:val="000000"/>
      <w:spacing w:val="0"/>
      <w:w w:val="100"/>
      <w:position w:val="0"/>
      <w:sz w:val="20"/>
      <w:szCs w:val="20"/>
    </w:rPr>
  </w:style>
  <w:style w:type="character" w:customStyle="1" w:styleId="110">
    <w:name w:val="Основной текст (11)_"/>
    <w:basedOn w:val="a0"/>
    <w:link w:val="111"/>
    <w:rsid w:val="009E0EDD"/>
    <w:rPr>
      <w:rFonts w:ascii="Times New Roman" w:eastAsia="Times New Roman" w:hAnsi="Times New Roman" w:cs="Times New Roman"/>
      <w:b w:val="0"/>
      <w:bCs w:val="0"/>
      <w:i/>
      <w:iCs/>
      <w:smallCaps w:val="0"/>
      <w:strike w:val="0"/>
      <w:sz w:val="14"/>
      <w:szCs w:val="14"/>
      <w:u w:val="none"/>
    </w:rPr>
  </w:style>
  <w:style w:type="character" w:customStyle="1" w:styleId="114pt">
    <w:name w:val="Основной текст (11) + 4 pt;Не курсив"/>
    <w:basedOn w:val="110"/>
    <w:rsid w:val="009E0EDD"/>
    <w:rPr>
      <w:i/>
      <w:iCs/>
      <w:color w:val="000000"/>
      <w:spacing w:val="0"/>
      <w:w w:val="100"/>
      <w:position w:val="0"/>
      <w:sz w:val="8"/>
      <w:szCs w:val="8"/>
      <w:lang w:val="en-US"/>
    </w:rPr>
  </w:style>
  <w:style w:type="character" w:customStyle="1" w:styleId="1175pt200">
    <w:name w:val="Основной текст (11) + 7;5 pt;Полужирный;Не курсив;Масштаб 200%"/>
    <w:basedOn w:val="110"/>
    <w:rsid w:val="009E0EDD"/>
    <w:rPr>
      <w:b/>
      <w:bCs/>
      <w:i/>
      <w:iCs/>
      <w:color w:val="000000"/>
      <w:spacing w:val="0"/>
      <w:w w:val="200"/>
      <w:position w:val="0"/>
      <w:sz w:val="15"/>
      <w:szCs w:val="15"/>
      <w:lang w:val="en-US"/>
    </w:rPr>
  </w:style>
  <w:style w:type="character" w:customStyle="1" w:styleId="120">
    <w:name w:val="Основной текст (12)_"/>
    <w:basedOn w:val="a0"/>
    <w:link w:val="121"/>
    <w:rsid w:val="009E0EDD"/>
    <w:rPr>
      <w:rFonts w:ascii="Times New Roman" w:eastAsia="Times New Roman" w:hAnsi="Times New Roman" w:cs="Times New Roman"/>
      <w:b w:val="0"/>
      <w:bCs w:val="0"/>
      <w:i w:val="0"/>
      <w:iCs w:val="0"/>
      <w:smallCaps w:val="0"/>
      <w:strike w:val="0"/>
      <w:sz w:val="27"/>
      <w:szCs w:val="27"/>
      <w:u w:val="none"/>
    </w:rPr>
  </w:style>
  <w:style w:type="character" w:customStyle="1" w:styleId="135pt">
    <w:name w:val="Основной текст + 13;5 pt"/>
    <w:basedOn w:val="a4"/>
    <w:rsid w:val="009E0EDD"/>
    <w:rPr>
      <w:color w:val="000000"/>
      <w:spacing w:val="0"/>
      <w:w w:val="100"/>
      <w:position w:val="0"/>
      <w:sz w:val="27"/>
      <w:szCs w:val="27"/>
      <w:lang w:val="en-US"/>
    </w:rPr>
  </w:style>
  <w:style w:type="character" w:customStyle="1" w:styleId="5pt">
    <w:name w:val="Основной текст + 5 pt"/>
    <w:basedOn w:val="a4"/>
    <w:rsid w:val="009E0EDD"/>
    <w:rPr>
      <w:color w:val="000000"/>
      <w:spacing w:val="0"/>
      <w:w w:val="100"/>
      <w:position w:val="0"/>
      <w:sz w:val="10"/>
      <w:szCs w:val="10"/>
    </w:rPr>
  </w:style>
  <w:style w:type="character" w:customStyle="1" w:styleId="52">
    <w:name w:val="Основной текст5"/>
    <w:basedOn w:val="a4"/>
    <w:rsid w:val="009E0EDD"/>
    <w:rPr>
      <w:color w:val="000000"/>
      <w:spacing w:val="0"/>
      <w:w w:val="100"/>
      <w:position w:val="0"/>
    </w:rPr>
  </w:style>
  <w:style w:type="character" w:customStyle="1" w:styleId="MSGothic8pt">
    <w:name w:val="Основной текст + MS Gothic;8 pt"/>
    <w:basedOn w:val="a4"/>
    <w:rsid w:val="009E0EDD"/>
    <w:rPr>
      <w:rFonts w:ascii="MS Gothic" w:eastAsia="MS Gothic" w:hAnsi="MS Gothic" w:cs="MS Gothic"/>
      <w:color w:val="000000"/>
      <w:spacing w:val="0"/>
      <w:w w:val="100"/>
      <w:position w:val="0"/>
      <w:sz w:val="16"/>
      <w:szCs w:val="16"/>
    </w:rPr>
  </w:style>
  <w:style w:type="character" w:customStyle="1" w:styleId="TrebuchetMS4pt">
    <w:name w:val="Основной текст + Trebuchet MS;4 pt"/>
    <w:basedOn w:val="a4"/>
    <w:rsid w:val="009E0EDD"/>
    <w:rPr>
      <w:rFonts w:ascii="Trebuchet MS" w:eastAsia="Trebuchet MS" w:hAnsi="Trebuchet MS" w:cs="Trebuchet MS"/>
      <w:color w:val="000000"/>
      <w:spacing w:val="0"/>
      <w:w w:val="100"/>
      <w:position w:val="0"/>
      <w:sz w:val="8"/>
      <w:szCs w:val="8"/>
    </w:rPr>
  </w:style>
  <w:style w:type="character" w:customStyle="1" w:styleId="TrebuchetMS45pt">
    <w:name w:val="Основной текст + Trebuchet MS;4;5 pt"/>
    <w:basedOn w:val="a4"/>
    <w:rsid w:val="009E0EDD"/>
    <w:rPr>
      <w:rFonts w:ascii="Trebuchet MS" w:eastAsia="Trebuchet MS" w:hAnsi="Trebuchet MS" w:cs="Trebuchet MS"/>
      <w:color w:val="000000"/>
      <w:spacing w:val="0"/>
      <w:w w:val="100"/>
      <w:position w:val="0"/>
      <w:sz w:val="9"/>
      <w:szCs w:val="9"/>
    </w:rPr>
  </w:style>
  <w:style w:type="character" w:customStyle="1" w:styleId="MSGothic4pt">
    <w:name w:val="Основной текст + MS Gothic;4 pt"/>
    <w:basedOn w:val="a4"/>
    <w:rsid w:val="009E0EDD"/>
    <w:rPr>
      <w:rFonts w:ascii="MS Gothic" w:eastAsia="MS Gothic" w:hAnsi="MS Gothic" w:cs="MS Gothic"/>
      <w:color w:val="000000"/>
      <w:spacing w:val="0"/>
      <w:w w:val="100"/>
      <w:position w:val="0"/>
      <w:sz w:val="8"/>
      <w:szCs w:val="8"/>
    </w:rPr>
  </w:style>
  <w:style w:type="paragraph" w:customStyle="1" w:styleId="6">
    <w:name w:val="Основной текст6"/>
    <w:basedOn w:val="a"/>
    <w:link w:val="a4"/>
    <w:rsid w:val="009E0EDD"/>
    <w:pPr>
      <w:shd w:val="clear" w:color="auto" w:fill="FFFFFF"/>
      <w:spacing w:line="317" w:lineRule="exact"/>
      <w:ind w:hanging="900"/>
      <w:jc w:val="both"/>
    </w:pPr>
    <w:rPr>
      <w:rFonts w:ascii="Times New Roman" w:eastAsia="Times New Roman" w:hAnsi="Times New Roman" w:cs="Times New Roman"/>
      <w:sz w:val="23"/>
      <w:szCs w:val="23"/>
    </w:rPr>
  </w:style>
  <w:style w:type="paragraph" w:customStyle="1" w:styleId="20">
    <w:name w:val="Основной текст (2)"/>
    <w:basedOn w:val="a"/>
    <w:link w:val="2"/>
    <w:rsid w:val="009E0EDD"/>
    <w:pPr>
      <w:shd w:val="clear" w:color="auto" w:fill="FFFFFF"/>
      <w:spacing w:line="288" w:lineRule="exact"/>
    </w:pPr>
    <w:rPr>
      <w:rFonts w:ascii="Times New Roman" w:eastAsia="Times New Roman" w:hAnsi="Times New Roman" w:cs="Times New Roman"/>
      <w:sz w:val="19"/>
      <w:szCs w:val="19"/>
    </w:rPr>
  </w:style>
  <w:style w:type="paragraph" w:customStyle="1" w:styleId="11">
    <w:name w:val="Заголовок №1"/>
    <w:basedOn w:val="a"/>
    <w:link w:val="10"/>
    <w:rsid w:val="009E0EDD"/>
    <w:pPr>
      <w:shd w:val="clear" w:color="auto" w:fill="FFFFFF"/>
      <w:spacing w:after="180" w:line="0" w:lineRule="atLeast"/>
      <w:outlineLvl w:val="0"/>
    </w:pPr>
    <w:rPr>
      <w:rFonts w:ascii="Times New Roman" w:eastAsia="Times New Roman" w:hAnsi="Times New Roman" w:cs="Times New Roman"/>
      <w:b/>
      <w:bCs/>
      <w:i/>
      <w:iCs/>
      <w:sz w:val="27"/>
      <w:szCs w:val="27"/>
    </w:rPr>
  </w:style>
  <w:style w:type="paragraph" w:customStyle="1" w:styleId="22">
    <w:name w:val="Подпись к картинке (2)"/>
    <w:basedOn w:val="a"/>
    <w:link w:val="2Exact"/>
    <w:rsid w:val="009E0EDD"/>
    <w:pPr>
      <w:shd w:val="clear" w:color="auto" w:fill="FFFFFF"/>
      <w:spacing w:line="0" w:lineRule="atLeast"/>
      <w:jc w:val="right"/>
    </w:pPr>
    <w:rPr>
      <w:rFonts w:ascii="Times New Roman" w:eastAsia="Times New Roman" w:hAnsi="Times New Roman" w:cs="Times New Roman"/>
      <w:spacing w:val="4"/>
      <w:sz w:val="21"/>
      <w:szCs w:val="21"/>
    </w:rPr>
  </w:style>
  <w:style w:type="paragraph" w:customStyle="1" w:styleId="a5">
    <w:name w:val="Подпись к картинке"/>
    <w:basedOn w:val="a"/>
    <w:link w:val="Exact"/>
    <w:rsid w:val="009E0EDD"/>
    <w:pPr>
      <w:shd w:val="clear" w:color="auto" w:fill="FFFFFF"/>
      <w:spacing w:line="173" w:lineRule="exact"/>
    </w:pPr>
    <w:rPr>
      <w:rFonts w:ascii="Times New Roman" w:eastAsia="Times New Roman" w:hAnsi="Times New Roman" w:cs="Times New Roman"/>
      <w:spacing w:val="3"/>
      <w:sz w:val="14"/>
      <w:szCs w:val="14"/>
    </w:rPr>
  </w:style>
  <w:style w:type="paragraph" w:customStyle="1" w:styleId="30">
    <w:name w:val="Основной текст (3)"/>
    <w:basedOn w:val="a"/>
    <w:link w:val="3"/>
    <w:rsid w:val="009E0EDD"/>
    <w:pPr>
      <w:shd w:val="clear" w:color="auto" w:fill="FFFFFF"/>
      <w:spacing w:after="120" w:line="0" w:lineRule="atLeast"/>
    </w:pPr>
    <w:rPr>
      <w:rFonts w:ascii="Franklin Gothic Book" w:eastAsia="Franklin Gothic Book" w:hAnsi="Franklin Gothic Book" w:cs="Franklin Gothic Book"/>
      <w:sz w:val="8"/>
      <w:szCs w:val="8"/>
    </w:rPr>
  </w:style>
  <w:style w:type="paragraph" w:customStyle="1" w:styleId="40">
    <w:name w:val="Основной текст (4)"/>
    <w:basedOn w:val="a"/>
    <w:link w:val="4"/>
    <w:rsid w:val="009E0EDD"/>
    <w:pPr>
      <w:shd w:val="clear" w:color="auto" w:fill="FFFFFF"/>
      <w:spacing w:line="274" w:lineRule="exact"/>
    </w:pPr>
    <w:rPr>
      <w:rFonts w:ascii="Franklin Gothic Book" w:eastAsia="Franklin Gothic Book" w:hAnsi="Franklin Gothic Book" w:cs="Franklin Gothic Book"/>
      <w:sz w:val="8"/>
      <w:szCs w:val="8"/>
    </w:rPr>
  </w:style>
  <w:style w:type="paragraph" w:customStyle="1" w:styleId="50">
    <w:name w:val="Основной текст (5)"/>
    <w:basedOn w:val="a"/>
    <w:link w:val="5"/>
    <w:rsid w:val="009E0EDD"/>
    <w:pPr>
      <w:shd w:val="clear" w:color="auto" w:fill="FFFFFF"/>
      <w:spacing w:before="420" w:line="182" w:lineRule="exact"/>
      <w:jc w:val="both"/>
    </w:pPr>
    <w:rPr>
      <w:rFonts w:ascii="Times New Roman" w:eastAsia="Times New Roman" w:hAnsi="Times New Roman" w:cs="Times New Roman"/>
      <w:sz w:val="15"/>
      <w:szCs w:val="15"/>
    </w:rPr>
  </w:style>
  <w:style w:type="paragraph" w:customStyle="1" w:styleId="a8">
    <w:name w:val="Колонтитул"/>
    <w:basedOn w:val="a"/>
    <w:link w:val="a7"/>
    <w:rsid w:val="009E0EDD"/>
    <w:pPr>
      <w:shd w:val="clear" w:color="auto" w:fill="FFFFFF"/>
      <w:spacing w:line="0" w:lineRule="atLeast"/>
    </w:pPr>
    <w:rPr>
      <w:rFonts w:ascii="Times New Roman" w:eastAsia="Times New Roman" w:hAnsi="Times New Roman" w:cs="Times New Roman"/>
      <w:sz w:val="23"/>
      <w:szCs w:val="23"/>
    </w:rPr>
  </w:style>
  <w:style w:type="paragraph" w:customStyle="1" w:styleId="61">
    <w:name w:val="Основной текст (6)"/>
    <w:basedOn w:val="a"/>
    <w:link w:val="60"/>
    <w:rsid w:val="009E0EDD"/>
    <w:pPr>
      <w:shd w:val="clear" w:color="auto" w:fill="FFFFFF"/>
      <w:spacing w:before="720" w:line="394" w:lineRule="exact"/>
      <w:jc w:val="center"/>
    </w:pPr>
    <w:rPr>
      <w:rFonts w:ascii="Times New Roman" w:eastAsia="Times New Roman" w:hAnsi="Times New Roman" w:cs="Times New Roman"/>
      <w:b/>
      <w:bCs/>
      <w:sz w:val="27"/>
      <w:szCs w:val="27"/>
    </w:rPr>
  </w:style>
  <w:style w:type="paragraph" w:customStyle="1" w:styleId="24">
    <w:name w:val="Заголовок №2"/>
    <w:basedOn w:val="a"/>
    <w:link w:val="23"/>
    <w:rsid w:val="009E0EDD"/>
    <w:pPr>
      <w:shd w:val="clear" w:color="auto" w:fill="FFFFFF"/>
      <w:spacing w:before="720" w:after="360" w:line="0" w:lineRule="atLeast"/>
      <w:jc w:val="both"/>
      <w:outlineLvl w:val="1"/>
    </w:pPr>
    <w:rPr>
      <w:rFonts w:ascii="Times New Roman" w:eastAsia="Times New Roman" w:hAnsi="Times New Roman" w:cs="Times New Roman"/>
      <w:b/>
      <w:bCs/>
      <w:sz w:val="27"/>
      <w:szCs w:val="27"/>
    </w:rPr>
  </w:style>
  <w:style w:type="paragraph" w:customStyle="1" w:styleId="70">
    <w:name w:val="Основной текст (7)"/>
    <w:basedOn w:val="a"/>
    <w:link w:val="7"/>
    <w:rsid w:val="009E0EDD"/>
    <w:pPr>
      <w:shd w:val="clear" w:color="auto" w:fill="FFFFFF"/>
      <w:spacing w:before="60" w:after="60" w:line="312" w:lineRule="exact"/>
      <w:ind w:firstLine="560"/>
    </w:pPr>
    <w:rPr>
      <w:rFonts w:ascii="Times New Roman" w:eastAsia="Times New Roman" w:hAnsi="Times New Roman" w:cs="Times New Roman"/>
      <w:i/>
      <w:iCs/>
      <w:sz w:val="23"/>
      <w:szCs w:val="23"/>
    </w:rPr>
  </w:style>
  <w:style w:type="paragraph" w:customStyle="1" w:styleId="ab">
    <w:name w:val="Подпись к таблице"/>
    <w:basedOn w:val="a"/>
    <w:link w:val="aa"/>
    <w:rsid w:val="009E0EDD"/>
    <w:pPr>
      <w:shd w:val="clear" w:color="auto" w:fill="FFFFFF"/>
      <w:spacing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9E0EDD"/>
    <w:pPr>
      <w:shd w:val="clear" w:color="auto" w:fill="FFFFFF"/>
      <w:spacing w:before="420" w:after="180" w:line="370" w:lineRule="exact"/>
      <w:jc w:val="both"/>
    </w:pPr>
    <w:rPr>
      <w:rFonts w:ascii="Times New Roman" w:eastAsia="Times New Roman" w:hAnsi="Times New Roman" w:cs="Times New Roman"/>
      <w:b/>
      <w:bCs/>
      <w:sz w:val="27"/>
      <w:szCs w:val="27"/>
    </w:rPr>
  </w:style>
  <w:style w:type="paragraph" w:customStyle="1" w:styleId="90">
    <w:name w:val="Основной текст (9)"/>
    <w:basedOn w:val="a"/>
    <w:link w:val="9"/>
    <w:rsid w:val="009E0EDD"/>
    <w:pPr>
      <w:shd w:val="clear" w:color="auto" w:fill="FFFFFF"/>
      <w:spacing w:after="60" w:line="0" w:lineRule="atLeast"/>
      <w:jc w:val="right"/>
    </w:pPr>
    <w:rPr>
      <w:rFonts w:ascii="Franklin Gothic Book" w:eastAsia="Franklin Gothic Book" w:hAnsi="Franklin Gothic Book" w:cs="Franklin Gothic Book"/>
      <w:spacing w:val="580"/>
      <w:sz w:val="8"/>
      <w:szCs w:val="8"/>
    </w:rPr>
  </w:style>
  <w:style w:type="paragraph" w:customStyle="1" w:styleId="33">
    <w:name w:val="Заголовок №3"/>
    <w:basedOn w:val="a"/>
    <w:link w:val="32"/>
    <w:rsid w:val="009E0EDD"/>
    <w:pPr>
      <w:shd w:val="clear" w:color="auto" w:fill="FFFFFF"/>
      <w:spacing w:before="60" w:line="0" w:lineRule="atLeast"/>
      <w:jc w:val="both"/>
      <w:outlineLvl w:val="2"/>
    </w:pPr>
    <w:rPr>
      <w:rFonts w:ascii="Times New Roman" w:eastAsia="Times New Roman" w:hAnsi="Times New Roman" w:cs="Times New Roman"/>
      <w:sz w:val="23"/>
      <w:szCs w:val="23"/>
    </w:rPr>
  </w:style>
  <w:style w:type="paragraph" w:customStyle="1" w:styleId="101">
    <w:name w:val="Основной текст (10)"/>
    <w:basedOn w:val="a"/>
    <w:link w:val="100"/>
    <w:rsid w:val="009E0EDD"/>
    <w:pPr>
      <w:shd w:val="clear" w:color="auto" w:fill="FFFFFF"/>
      <w:spacing w:line="0" w:lineRule="atLeast"/>
    </w:pPr>
    <w:rPr>
      <w:rFonts w:ascii="Times New Roman" w:eastAsia="Times New Roman" w:hAnsi="Times New Roman" w:cs="Times New Roman"/>
      <w:sz w:val="8"/>
      <w:szCs w:val="8"/>
    </w:rPr>
  </w:style>
  <w:style w:type="paragraph" w:customStyle="1" w:styleId="111">
    <w:name w:val="Основной текст (11)"/>
    <w:basedOn w:val="a"/>
    <w:link w:val="110"/>
    <w:rsid w:val="009E0EDD"/>
    <w:pPr>
      <w:shd w:val="clear" w:color="auto" w:fill="FFFFFF"/>
      <w:spacing w:before="4380" w:line="221" w:lineRule="exact"/>
    </w:pPr>
    <w:rPr>
      <w:rFonts w:ascii="Times New Roman" w:eastAsia="Times New Roman" w:hAnsi="Times New Roman" w:cs="Times New Roman"/>
      <w:i/>
      <w:iCs/>
      <w:sz w:val="14"/>
      <w:szCs w:val="14"/>
    </w:rPr>
  </w:style>
  <w:style w:type="paragraph" w:customStyle="1" w:styleId="121">
    <w:name w:val="Основной текст (12)"/>
    <w:basedOn w:val="a"/>
    <w:link w:val="120"/>
    <w:rsid w:val="009E0EDD"/>
    <w:pPr>
      <w:shd w:val="clear" w:color="auto" w:fill="FFFFFF"/>
      <w:spacing w:line="317" w:lineRule="exact"/>
      <w:jc w:val="center"/>
    </w:pPr>
    <w:rPr>
      <w:rFonts w:ascii="Times New Roman" w:eastAsia="Times New Roman" w:hAnsi="Times New Roman" w:cs="Times New Roman"/>
      <w:sz w:val="27"/>
      <w:szCs w:val="27"/>
    </w:rPr>
  </w:style>
  <w:style w:type="paragraph" w:styleId="ae">
    <w:name w:val="List Paragraph"/>
    <w:basedOn w:val="a"/>
    <w:uiPriority w:val="34"/>
    <w:qFormat/>
    <w:rsid w:val="00445A06"/>
    <w:pPr>
      <w:ind w:left="720"/>
      <w:contextualSpacing/>
    </w:pPr>
  </w:style>
  <w:style w:type="character" w:customStyle="1" w:styleId="91">
    <w:name w:val="Основной текст + 9"/>
    <w:aliases w:val="5 pt"/>
    <w:basedOn w:val="a4"/>
    <w:rsid w:val="00A35F07"/>
    <w:rPr>
      <w:color w:val="000000"/>
      <w:spacing w:val="0"/>
      <w:w w:val="100"/>
      <w:position w:val="0"/>
      <w:sz w:val="19"/>
      <w:szCs w:val="19"/>
      <w:shd w:val="clear" w:color="auto" w:fill="FFFFFF"/>
      <w:lang w:val="en-US"/>
    </w:rPr>
  </w:style>
  <w:style w:type="table" w:styleId="af">
    <w:name w:val="Table Grid"/>
    <w:basedOn w:val="a1"/>
    <w:uiPriority w:val="59"/>
    <w:rsid w:val="00A35F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3A12AC"/>
    <w:rPr>
      <w:rFonts w:ascii="Tahoma" w:hAnsi="Tahoma" w:cs="Tahoma"/>
      <w:sz w:val="16"/>
      <w:szCs w:val="16"/>
    </w:rPr>
  </w:style>
  <w:style w:type="character" w:customStyle="1" w:styleId="af1">
    <w:name w:val="Текст выноски Знак"/>
    <w:basedOn w:val="a0"/>
    <w:link w:val="af0"/>
    <w:uiPriority w:val="99"/>
    <w:semiHidden/>
    <w:rsid w:val="003A12A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06095650">
      <w:bodyDiv w:val="1"/>
      <w:marLeft w:val="0"/>
      <w:marRight w:val="0"/>
      <w:marTop w:val="0"/>
      <w:marBottom w:val="0"/>
      <w:divBdr>
        <w:top w:val="none" w:sz="0" w:space="0" w:color="auto"/>
        <w:left w:val="none" w:sz="0" w:space="0" w:color="auto"/>
        <w:bottom w:val="none" w:sz="0" w:space="0" w:color="auto"/>
        <w:right w:val="none" w:sz="0" w:space="0" w:color="auto"/>
      </w:divBdr>
    </w:div>
    <w:div w:id="618729447">
      <w:bodyDiv w:val="1"/>
      <w:marLeft w:val="0"/>
      <w:marRight w:val="0"/>
      <w:marTop w:val="0"/>
      <w:marBottom w:val="0"/>
      <w:divBdr>
        <w:top w:val="none" w:sz="0" w:space="0" w:color="auto"/>
        <w:left w:val="none" w:sz="0" w:space="0" w:color="auto"/>
        <w:bottom w:val="none" w:sz="0" w:space="0" w:color="auto"/>
        <w:right w:val="none" w:sz="0" w:space="0" w:color="auto"/>
      </w:divBdr>
    </w:div>
    <w:div w:id="841895035">
      <w:bodyDiv w:val="1"/>
      <w:marLeft w:val="0"/>
      <w:marRight w:val="0"/>
      <w:marTop w:val="0"/>
      <w:marBottom w:val="0"/>
      <w:divBdr>
        <w:top w:val="none" w:sz="0" w:space="0" w:color="auto"/>
        <w:left w:val="none" w:sz="0" w:space="0" w:color="auto"/>
        <w:bottom w:val="none" w:sz="0" w:space="0" w:color="auto"/>
        <w:right w:val="none" w:sz="0" w:space="0" w:color="auto"/>
      </w:divBdr>
    </w:div>
    <w:div w:id="194557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gov.md/ro/buget/informa%C8%9Bii-cu-caracter-metodologic/clasifica%C8%9Bia-bugetar%C4%83" TargetMode="External"/><Relationship Id="rId13" Type="http://schemas.openxmlformats.org/officeDocument/2006/relationships/hyperlink" Target="http://mf.gov.md/ro/buget/circulara-bugetar%C4%83"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mf.gov.md/ro/buget/circulara-bugetar%C4%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f.gov.md/ro/buget/circulara-bugetar%C4%83" TargetMode="External"/><Relationship Id="rId10" Type="http://schemas.openxmlformats.org/officeDocument/2006/relationships/hyperlink" Target="http://mf.gov.md/ro/buget/informa%C8%9Bii-cu-caracter-metodologic/setul-metodolog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gov.md/ro/buget/informa%C8%9Bii-cu-caracter-metodologic/clasifica%C8%9Bia-bugetar%C4%83" TargetMode="External"/><Relationship Id="rId14" Type="http://schemas.openxmlformats.org/officeDocument/2006/relationships/hyperlink" Target="http://mf.gov.md/ro/buget/circulara-bugetar%C4%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73FA-A92C-404F-AB5F-24BAE43D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6698</Words>
  <Characters>38183</Characters>
  <Application>Microsoft Office Word</Application>
  <DocSecurity>0</DocSecurity>
  <Lines>318</Lines>
  <Paragraphs>89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44792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Ecaterina</cp:lastModifiedBy>
  <cp:revision>2</cp:revision>
  <cp:lastPrinted>2019-11-07T11:01:00Z</cp:lastPrinted>
  <dcterms:created xsi:type="dcterms:W3CDTF">2019-11-28T06:29:00Z</dcterms:created>
  <dcterms:modified xsi:type="dcterms:W3CDTF">2019-11-28T06:29:00Z</dcterms:modified>
</cp:coreProperties>
</file>